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68" w:rsidRDefault="00A31868">
      <w:pPr>
        <w:widowControl/>
        <w:adjustRightInd w:val="0"/>
        <w:snapToGrid w:val="0"/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A31868" w:rsidRDefault="009A7F3D" w:rsidP="00A31868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A7F3D">
        <w:rPr>
          <w:rFonts w:ascii="方正小标宋简体" w:eastAsia="方正小标宋简体" w:hAnsi="宋体" w:hint="eastAsia"/>
          <w:sz w:val="36"/>
          <w:szCs w:val="36"/>
        </w:rPr>
        <w:t>急性早幼粒细胞白血病（低中危组）</w:t>
      </w:r>
    </w:p>
    <w:p w:rsidR="001809BF" w:rsidRPr="00A31868" w:rsidRDefault="009A7F3D" w:rsidP="00A31868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A7F3D">
        <w:rPr>
          <w:rFonts w:ascii="方正小标宋简体" w:eastAsia="方正小标宋简体" w:hAnsi="宋体" w:hint="eastAsia"/>
          <w:sz w:val="36"/>
          <w:szCs w:val="36"/>
        </w:rPr>
        <w:t>中医临床路径（</w:t>
      </w:r>
      <w:r w:rsidRPr="009A7F3D">
        <w:rPr>
          <w:rFonts w:ascii="方正小标宋简体" w:eastAsia="方正小标宋简体" w:hAnsi="宋体"/>
          <w:sz w:val="36"/>
          <w:szCs w:val="36"/>
        </w:rPr>
        <w:t>201</w:t>
      </w:r>
      <w:r w:rsidR="00B45AF2">
        <w:rPr>
          <w:rFonts w:ascii="方正小标宋简体" w:eastAsia="方正小标宋简体" w:hAnsi="宋体"/>
          <w:sz w:val="36"/>
          <w:szCs w:val="36"/>
        </w:rPr>
        <w:t>8</w:t>
      </w:r>
      <w:r w:rsidRPr="009A7F3D">
        <w:rPr>
          <w:rFonts w:ascii="方正小标宋简体" w:eastAsia="方正小标宋简体" w:hAnsi="宋体" w:hint="eastAsia"/>
          <w:sz w:val="36"/>
          <w:szCs w:val="36"/>
        </w:rPr>
        <w:t>年版）</w:t>
      </w:r>
    </w:p>
    <w:p w:rsidR="009A7F3D" w:rsidRPr="006565BD" w:rsidRDefault="00B45AF2" w:rsidP="006565BD">
      <w:pPr>
        <w:widowControl/>
        <w:spacing w:line="400" w:lineRule="exact"/>
        <w:ind w:firstLineChars="200" w:firstLine="480"/>
        <w:rPr>
          <w:rFonts w:ascii="宋体" w:hAnsi="宋体" w:cstheme="minorBidi"/>
          <w:sz w:val="24"/>
          <w:szCs w:val="22"/>
        </w:rPr>
      </w:pPr>
      <w:r w:rsidRPr="006565BD">
        <w:rPr>
          <w:rFonts w:ascii="宋体" w:hAnsi="宋体" w:cstheme="minorBidi" w:hint="eastAsia"/>
          <w:sz w:val="24"/>
          <w:szCs w:val="22"/>
        </w:rPr>
        <w:t>路径说明：本路径适合于西医诊断为急性早幼粒细胞白血病（低中危组）初治或缓解的住院患者。</w:t>
      </w:r>
    </w:p>
    <w:p w:rsidR="009A7F3D" w:rsidRPr="006565BD" w:rsidRDefault="009A7F3D" w:rsidP="006565BD">
      <w:pPr>
        <w:widowControl/>
        <w:spacing w:line="400" w:lineRule="exact"/>
        <w:ind w:firstLineChars="200" w:firstLine="480"/>
        <w:rPr>
          <w:rFonts w:ascii="黑体" w:eastAsia="黑体" w:hAnsi="宋体" w:cstheme="minorBidi"/>
          <w:sz w:val="24"/>
          <w:szCs w:val="22"/>
        </w:rPr>
      </w:pPr>
      <w:r w:rsidRPr="006565BD">
        <w:rPr>
          <w:rFonts w:ascii="黑体" w:eastAsia="黑体" w:hAnsi="宋体" w:cstheme="minorBidi" w:hint="eastAsia"/>
          <w:sz w:val="24"/>
          <w:szCs w:val="22"/>
        </w:rPr>
        <w:t>一、急性早幼粒细胞白血病（低中危组）中医临床路径标准住院流程</w:t>
      </w:r>
    </w:p>
    <w:p w:rsidR="001809BF" w:rsidRPr="006565BD" w:rsidRDefault="00B45AF2" w:rsidP="006565BD">
      <w:pPr>
        <w:widowControl/>
        <w:spacing w:line="400" w:lineRule="exact"/>
        <w:ind w:firstLineChars="200" w:firstLine="480"/>
        <w:rPr>
          <w:rFonts w:ascii="宋体" w:hAnsi="宋体" w:cstheme="minorBidi"/>
          <w:sz w:val="24"/>
          <w:szCs w:val="22"/>
        </w:rPr>
      </w:pPr>
      <w:r w:rsidRPr="006565BD">
        <w:rPr>
          <w:rFonts w:ascii="宋体" w:hAnsi="宋体" w:cstheme="minorBidi" w:hint="eastAsia"/>
          <w:sz w:val="24"/>
          <w:szCs w:val="22"/>
        </w:rPr>
        <w:t>（一）</w:t>
      </w:r>
      <w:r w:rsidRPr="006565BD">
        <w:rPr>
          <w:rFonts w:ascii="宋体" w:hAnsi="宋体" w:cstheme="minorBidi"/>
          <w:sz w:val="24"/>
          <w:szCs w:val="22"/>
        </w:rPr>
        <w:t>适用对象</w:t>
      </w:r>
    </w:p>
    <w:p w:rsidR="001809BF" w:rsidRPr="006565BD" w:rsidRDefault="00B45AF2" w:rsidP="006565BD">
      <w:pPr>
        <w:widowControl/>
        <w:spacing w:line="400" w:lineRule="exact"/>
        <w:ind w:firstLineChars="200" w:firstLine="480"/>
        <w:rPr>
          <w:rFonts w:ascii="宋体" w:hAnsi="宋体" w:cstheme="minorBidi"/>
          <w:sz w:val="24"/>
          <w:szCs w:val="22"/>
        </w:rPr>
      </w:pPr>
      <w:r w:rsidRPr="006565BD">
        <w:rPr>
          <w:rFonts w:ascii="宋体" w:hAnsi="宋体" w:cstheme="minorBidi" w:hint="eastAsia"/>
          <w:sz w:val="24"/>
          <w:szCs w:val="22"/>
        </w:rPr>
        <w:t>第一诊断为急性早幼粒细胞白血病（低中危）（</w:t>
      </w:r>
      <w:r w:rsidRPr="006565BD">
        <w:rPr>
          <w:rFonts w:ascii="宋体" w:hAnsi="宋体" w:cstheme="minorBidi"/>
          <w:sz w:val="24"/>
          <w:szCs w:val="22"/>
        </w:rPr>
        <w:t>ICD-10</w:t>
      </w:r>
      <w:r w:rsidRPr="006565BD">
        <w:rPr>
          <w:rFonts w:ascii="宋体" w:hAnsi="宋体" w:cstheme="minorBidi" w:hint="eastAsia"/>
          <w:sz w:val="24"/>
          <w:szCs w:val="22"/>
        </w:rPr>
        <w:t>编码：</w:t>
      </w:r>
      <w:r w:rsidRPr="006565BD">
        <w:rPr>
          <w:rFonts w:ascii="宋体" w:hAnsi="宋体" w:cstheme="minorBidi"/>
          <w:sz w:val="24"/>
          <w:szCs w:val="22"/>
        </w:rPr>
        <w:t>C92.401</w:t>
      </w:r>
      <w:r w:rsidRPr="006565BD">
        <w:rPr>
          <w:rFonts w:ascii="宋体" w:hAnsi="宋体" w:cstheme="minorBidi" w:hint="eastAsia"/>
          <w:sz w:val="24"/>
          <w:szCs w:val="22"/>
        </w:rPr>
        <w:t>，</w:t>
      </w:r>
      <w:r w:rsidRPr="006565BD">
        <w:rPr>
          <w:rFonts w:ascii="宋体" w:hAnsi="宋体" w:cstheme="minorBidi"/>
          <w:sz w:val="24"/>
          <w:szCs w:val="22"/>
        </w:rPr>
        <w:t>M986604/3</w:t>
      </w:r>
      <w:r w:rsidRPr="006565BD">
        <w:rPr>
          <w:rFonts w:ascii="宋体" w:hAnsi="宋体" w:cstheme="minorBidi" w:hint="eastAsia"/>
          <w:sz w:val="24"/>
          <w:szCs w:val="22"/>
        </w:rPr>
        <w:t>）。</w:t>
      </w:r>
    </w:p>
    <w:p w:rsidR="001809BF" w:rsidRPr="006565BD" w:rsidRDefault="00B45AF2" w:rsidP="006565BD">
      <w:pPr>
        <w:widowControl/>
        <w:spacing w:line="400" w:lineRule="exact"/>
        <w:ind w:firstLineChars="200" w:firstLine="480"/>
        <w:rPr>
          <w:rFonts w:ascii="宋体" w:hAnsi="宋体" w:cstheme="minorBidi"/>
          <w:sz w:val="24"/>
          <w:szCs w:val="22"/>
        </w:rPr>
      </w:pPr>
      <w:r w:rsidRPr="006565BD">
        <w:rPr>
          <w:rFonts w:ascii="宋体" w:hAnsi="宋体" w:cstheme="minorBidi" w:hint="eastAsia"/>
          <w:sz w:val="24"/>
          <w:szCs w:val="22"/>
        </w:rPr>
        <w:t>（二）</w:t>
      </w:r>
      <w:r w:rsidRPr="006565BD">
        <w:rPr>
          <w:rFonts w:ascii="宋体" w:hAnsi="宋体" w:cstheme="minorBidi"/>
          <w:sz w:val="24"/>
          <w:szCs w:val="22"/>
        </w:rPr>
        <w:t>诊断依据</w:t>
      </w:r>
    </w:p>
    <w:p w:rsidR="009A7F3D" w:rsidRPr="006565BD" w:rsidRDefault="00B45AF2" w:rsidP="006565BD">
      <w:pPr>
        <w:widowControl/>
        <w:spacing w:line="400" w:lineRule="exact"/>
        <w:ind w:firstLineChars="200" w:firstLine="480"/>
        <w:rPr>
          <w:rFonts w:ascii="宋体" w:hAnsi="宋体" w:cstheme="minorBidi"/>
          <w:sz w:val="24"/>
          <w:szCs w:val="22"/>
        </w:rPr>
      </w:pPr>
      <w:r w:rsidRPr="006565BD">
        <w:rPr>
          <w:rFonts w:ascii="宋体" w:hAnsi="宋体" w:cstheme="minorBidi" w:hint="eastAsia"/>
          <w:sz w:val="24"/>
          <w:szCs w:val="22"/>
        </w:rPr>
        <w:t>西医诊断标准：参考《血液病诊断及疗效标准》（第四版）和《中国急性早幼粒细胞白血病诊疗指南》（</w:t>
      </w:r>
      <w:r w:rsidRPr="006565BD">
        <w:rPr>
          <w:rFonts w:ascii="宋体" w:hAnsi="宋体" w:cstheme="minorBidi"/>
          <w:sz w:val="24"/>
          <w:szCs w:val="22"/>
        </w:rPr>
        <w:t>2014年</w:t>
      </w:r>
      <w:r w:rsidRPr="006565BD">
        <w:rPr>
          <w:rFonts w:ascii="宋体" w:hAnsi="宋体" w:cstheme="minorBidi" w:hint="eastAsia"/>
          <w:sz w:val="24"/>
          <w:szCs w:val="22"/>
        </w:rPr>
        <w:t>版）。</w:t>
      </w:r>
    </w:p>
    <w:p w:rsidR="001809BF" w:rsidRDefault="00B45AF2">
      <w:pPr>
        <w:adjustRightInd w:val="0"/>
        <w:snapToGrid w:val="0"/>
        <w:spacing w:line="400" w:lineRule="exact"/>
        <w:ind w:firstLineChars="250" w:firstLine="60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（三）治疗方案的选择</w:t>
      </w:r>
    </w:p>
    <w:p w:rsidR="001809BF" w:rsidRDefault="00B45AF2" w:rsidP="006565BD">
      <w:pPr>
        <w:autoSpaceDE w:val="0"/>
        <w:autoSpaceDN w:val="0"/>
        <w:adjustRightInd w:val="0"/>
        <w:snapToGrid w:val="0"/>
        <w:spacing w:line="400" w:lineRule="exact"/>
        <w:ind w:right="72" w:firstLine="480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参考中华中医药学会发布的“急性早幼粒细胞白血病（低中危组）中医诊疗方案（2</w:t>
      </w:r>
      <w:r>
        <w:rPr>
          <w:rFonts w:asciiTheme="majorEastAsia" w:eastAsiaTheme="majorEastAsia" w:hAnsiTheme="majorEastAsia"/>
          <w:kern w:val="0"/>
          <w:sz w:val="24"/>
        </w:rPr>
        <w:t>018</w:t>
      </w:r>
      <w:r>
        <w:rPr>
          <w:rFonts w:asciiTheme="majorEastAsia" w:eastAsiaTheme="majorEastAsia" w:hAnsiTheme="majorEastAsia" w:hint="eastAsia"/>
          <w:kern w:val="0"/>
          <w:sz w:val="24"/>
        </w:rPr>
        <w:t>年版）”拟定。</w:t>
      </w:r>
    </w:p>
    <w:p w:rsidR="001809BF" w:rsidRDefault="00B45AF2" w:rsidP="006565BD">
      <w:pPr>
        <w:autoSpaceDE w:val="0"/>
        <w:autoSpaceDN w:val="0"/>
        <w:adjustRightInd w:val="0"/>
        <w:snapToGrid w:val="0"/>
        <w:spacing w:line="400" w:lineRule="exact"/>
        <w:ind w:right="72" w:firstLineChars="227" w:firstLine="545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1.</w:t>
      </w:r>
      <w:r>
        <w:rPr>
          <w:rFonts w:asciiTheme="majorEastAsia" w:eastAsiaTheme="majorEastAsia" w:hAnsiTheme="majorEastAsia"/>
          <w:kern w:val="0"/>
          <w:sz w:val="24"/>
        </w:rPr>
        <w:t>诊断明确，第一诊断为</w:t>
      </w:r>
      <w:r>
        <w:rPr>
          <w:rFonts w:asciiTheme="majorEastAsia" w:eastAsiaTheme="majorEastAsia" w:hAnsiTheme="majorEastAsia" w:hint="eastAsia"/>
          <w:kern w:val="0"/>
          <w:sz w:val="24"/>
        </w:rPr>
        <w:t>急性早幼粒细胞白血病（低中危组）。</w:t>
      </w:r>
    </w:p>
    <w:p w:rsidR="001809BF" w:rsidRDefault="00B45AF2" w:rsidP="006565BD">
      <w:pPr>
        <w:autoSpaceDE w:val="0"/>
        <w:autoSpaceDN w:val="0"/>
        <w:adjustRightInd w:val="0"/>
        <w:snapToGrid w:val="0"/>
        <w:spacing w:line="400" w:lineRule="exact"/>
        <w:ind w:leftChars="38" w:left="80" w:right="72" w:firstLineChars="194" w:firstLine="466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2.患者</w:t>
      </w:r>
      <w:r>
        <w:rPr>
          <w:rFonts w:asciiTheme="majorEastAsia" w:eastAsiaTheme="majorEastAsia" w:hAnsiTheme="majorEastAsia"/>
          <w:kern w:val="0"/>
          <w:sz w:val="24"/>
        </w:rPr>
        <w:t>适合并接受中医治疗。</w:t>
      </w:r>
    </w:p>
    <w:p w:rsidR="001809BF" w:rsidRDefault="00B45AF2">
      <w:pPr>
        <w:adjustRightInd w:val="0"/>
        <w:snapToGrid w:val="0"/>
        <w:spacing w:line="400" w:lineRule="exact"/>
        <w:ind w:firstLineChars="250" w:firstLine="60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（四）</w:t>
      </w:r>
      <w:r>
        <w:rPr>
          <w:rFonts w:asciiTheme="majorEastAsia" w:eastAsiaTheme="majorEastAsia" w:hAnsiTheme="majorEastAsia"/>
          <w:kern w:val="0"/>
          <w:sz w:val="24"/>
        </w:rPr>
        <w:t>标准住院日</w:t>
      </w:r>
    </w:p>
    <w:p w:rsidR="001809BF" w:rsidRDefault="00B45AF2" w:rsidP="006565BD">
      <w:pPr>
        <w:autoSpaceDE w:val="0"/>
        <w:autoSpaceDN w:val="0"/>
        <w:adjustRightInd w:val="0"/>
        <w:snapToGrid w:val="0"/>
        <w:spacing w:line="400" w:lineRule="exact"/>
        <w:ind w:firstLineChars="227" w:firstLine="545"/>
        <w:jc w:val="left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1.初治患者</w:t>
      </w:r>
      <w:r>
        <w:rPr>
          <w:rFonts w:asciiTheme="majorEastAsia" w:eastAsiaTheme="majorEastAsia" w:hAnsiTheme="majorEastAsia" w:hint="eastAsia"/>
          <w:color w:val="000000"/>
          <w:sz w:val="24"/>
        </w:rPr>
        <w:t>标准住院日≤</w:t>
      </w:r>
      <w:r>
        <w:rPr>
          <w:rFonts w:asciiTheme="majorEastAsia" w:eastAsiaTheme="majorEastAsia" w:hAnsiTheme="majorEastAsia"/>
          <w:color w:val="000000"/>
          <w:sz w:val="24"/>
        </w:rPr>
        <w:t>40</w:t>
      </w:r>
      <w:r>
        <w:rPr>
          <w:rFonts w:asciiTheme="majorEastAsia" w:eastAsiaTheme="majorEastAsia" w:hAnsiTheme="majorEastAsia" w:hint="eastAsia"/>
          <w:color w:val="000000"/>
          <w:sz w:val="24"/>
        </w:rPr>
        <w:t>天。</w:t>
      </w:r>
    </w:p>
    <w:p w:rsidR="001809BF" w:rsidRDefault="00B45AF2" w:rsidP="006565BD">
      <w:pPr>
        <w:autoSpaceDE w:val="0"/>
        <w:autoSpaceDN w:val="0"/>
        <w:adjustRightInd w:val="0"/>
        <w:snapToGrid w:val="0"/>
        <w:spacing w:line="400" w:lineRule="exact"/>
        <w:ind w:firstLineChars="227" w:firstLine="545"/>
        <w:jc w:val="left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2.</w:t>
      </w:r>
      <w:r>
        <w:rPr>
          <w:rFonts w:asciiTheme="majorEastAsia" w:eastAsiaTheme="majorEastAsia" w:hAnsiTheme="majorEastAsia" w:hint="eastAsia"/>
          <w:color w:val="000000"/>
          <w:sz w:val="24"/>
        </w:rPr>
        <w:t>缓解患者标准住院日≤</w:t>
      </w:r>
      <w:r>
        <w:rPr>
          <w:rFonts w:asciiTheme="majorEastAsia" w:eastAsiaTheme="majorEastAsia" w:hAnsiTheme="majorEastAsia"/>
          <w:color w:val="000000"/>
          <w:sz w:val="24"/>
        </w:rPr>
        <w:t>28</w:t>
      </w:r>
      <w:r>
        <w:rPr>
          <w:rFonts w:asciiTheme="majorEastAsia" w:eastAsiaTheme="majorEastAsia" w:hAnsiTheme="majorEastAsia" w:hint="eastAsia"/>
          <w:color w:val="000000"/>
          <w:sz w:val="24"/>
        </w:rPr>
        <w:t>天。</w:t>
      </w:r>
    </w:p>
    <w:p w:rsidR="001809BF" w:rsidRDefault="00B45AF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（五）</w:t>
      </w:r>
      <w:r>
        <w:rPr>
          <w:rFonts w:asciiTheme="majorEastAsia" w:eastAsiaTheme="majorEastAsia" w:hAnsiTheme="majorEastAsia"/>
          <w:kern w:val="0"/>
          <w:sz w:val="24"/>
        </w:rPr>
        <w:t>进入路径标准</w:t>
      </w:r>
    </w:p>
    <w:p w:rsidR="001809BF" w:rsidRDefault="00B45AF2">
      <w:pPr>
        <w:autoSpaceDE w:val="0"/>
        <w:autoSpaceDN w:val="0"/>
        <w:adjustRightInd w:val="0"/>
        <w:snapToGrid w:val="0"/>
        <w:spacing w:line="400" w:lineRule="exact"/>
        <w:ind w:right="179" w:firstLineChars="200" w:firstLine="480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1.</w:t>
      </w:r>
      <w:r>
        <w:rPr>
          <w:rFonts w:asciiTheme="majorEastAsia" w:eastAsiaTheme="majorEastAsia" w:hAnsiTheme="majorEastAsia"/>
          <w:kern w:val="0"/>
          <w:sz w:val="24"/>
        </w:rPr>
        <w:t>第一诊断符合</w:t>
      </w:r>
      <w:r>
        <w:rPr>
          <w:rFonts w:asciiTheme="majorEastAsia" w:eastAsiaTheme="majorEastAsia" w:hAnsiTheme="majorEastAsia" w:hint="eastAsia"/>
          <w:kern w:val="0"/>
          <w:sz w:val="24"/>
        </w:rPr>
        <w:t>急性早幼粒细胞白血病（低中危组）</w:t>
      </w:r>
      <w:r>
        <w:rPr>
          <w:rFonts w:asciiTheme="majorEastAsia" w:eastAsiaTheme="majorEastAsia" w:hAnsiTheme="majorEastAsia"/>
          <w:kern w:val="0"/>
          <w:sz w:val="24"/>
        </w:rPr>
        <w:t>。</w:t>
      </w:r>
    </w:p>
    <w:p w:rsidR="001809BF" w:rsidRDefault="00B45AF2">
      <w:pPr>
        <w:autoSpaceDE w:val="0"/>
        <w:autoSpaceDN w:val="0"/>
        <w:adjustRightInd w:val="0"/>
        <w:snapToGrid w:val="0"/>
        <w:spacing w:line="400" w:lineRule="exact"/>
        <w:ind w:right="179" w:firstLineChars="200" w:firstLine="480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2.患者如</w:t>
      </w:r>
      <w:r>
        <w:rPr>
          <w:rFonts w:asciiTheme="majorEastAsia" w:eastAsiaTheme="majorEastAsia" w:hAnsiTheme="majorEastAsia"/>
          <w:kern w:val="0"/>
          <w:sz w:val="24"/>
        </w:rPr>
        <w:t>同时具有其他疾病</w:t>
      </w:r>
      <w:r>
        <w:rPr>
          <w:rFonts w:asciiTheme="majorEastAsia" w:eastAsiaTheme="majorEastAsia" w:hAnsiTheme="majorEastAsia"/>
          <w:spacing w:val="-24"/>
          <w:kern w:val="0"/>
          <w:sz w:val="24"/>
        </w:rPr>
        <w:t>，</w:t>
      </w:r>
      <w:r>
        <w:rPr>
          <w:rFonts w:asciiTheme="majorEastAsia" w:eastAsiaTheme="majorEastAsia" w:hAnsiTheme="majorEastAsia" w:hint="eastAsia"/>
          <w:kern w:val="0"/>
          <w:sz w:val="24"/>
        </w:rPr>
        <w:t>但</w:t>
      </w:r>
      <w:r>
        <w:rPr>
          <w:rFonts w:asciiTheme="majorEastAsia" w:eastAsiaTheme="majorEastAsia" w:hAnsiTheme="majorEastAsia"/>
          <w:kern w:val="0"/>
          <w:sz w:val="24"/>
        </w:rPr>
        <w:t>在</w:t>
      </w:r>
      <w:r>
        <w:rPr>
          <w:rFonts w:asciiTheme="majorEastAsia" w:eastAsiaTheme="majorEastAsia" w:hAnsiTheme="majorEastAsia" w:hint="eastAsia"/>
          <w:kern w:val="0"/>
          <w:sz w:val="24"/>
        </w:rPr>
        <w:t>住院</w:t>
      </w:r>
      <w:r>
        <w:rPr>
          <w:rFonts w:asciiTheme="majorEastAsia" w:eastAsiaTheme="majorEastAsia" w:hAnsiTheme="majorEastAsia"/>
          <w:kern w:val="0"/>
          <w:sz w:val="24"/>
        </w:rPr>
        <w:t>期间不需特殊处理也不影响第一诊断的临床路径流程实施时，可以进入本路径。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</w:p>
    <w:p w:rsidR="001809BF" w:rsidRDefault="00B45AF2">
      <w:pPr>
        <w:autoSpaceDE w:val="0"/>
        <w:autoSpaceDN w:val="0"/>
        <w:adjustRightInd w:val="0"/>
        <w:snapToGrid w:val="0"/>
        <w:spacing w:line="400" w:lineRule="exact"/>
        <w:ind w:right="181" w:firstLineChars="200" w:firstLine="480"/>
        <w:jc w:val="left"/>
        <w:outlineLvl w:val="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（六）中医</w:t>
      </w:r>
      <w:r>
        <w:rPr>
          <w:rFonts w:asciiTheme="majorEastAsia" w:eastAsiaTheme="majorEastAsia" w:hAnsiTheme="majorEastAsia"/>
          <w:kern w:val="0"/>
          <w:sz w:val="24"/>
        </w:rPr>
        <w:t>证候学观察</w:t>
      </w:r>
    </w:p>
    <w:p w:rsidR="001809BF" w:rsidRDefault="00B45AF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本病主要是辨病施治。在治疗并发症或合并症时，需要进行辨证分型</w:t>
      </w:r>
      <w:r>
        <w:rPr>
          <w:rFonts w:asciiTheme="majorEastAsia" w:eastAsiaTheme="majorEastAsia" w:hAnsiTheme="majorEastAsia" w:hint="eastAsia"/>
          <w:kern w:val="0"/>
          <w:sz w:val="24"/>
        </w:rPr>
        <w:t>。</w:t>
      </w:r>
    </w:p>
    <w:p w:rsidR="001809BF" w:rsidRDefault="00B45AF2">
      <w:pPr>
        <w:autoSpaceDE w:val="0"/>
        <w:autoSpaceDN w:val="0"/>
        <w:adjustRightInd w:val="0"/>
        <w:snapToGrid w:val="0"/>
        <w:spacing w:line="400" w:lineRule="exact"/>
        <w:ind w:right="181" w:firstLineChars="200" w:firstLine="480"/>
        <w:jc w:val="left"/>
        <w:outlineLvl w:val="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（七）</w:t>
      </w:r>
      <w:r>
        <w:rPr>
          <w:rFonts w:asciiTheme="majorEastAsia" w:eastAsiaTheme="majorEastAsia" w:hAnsiTheme="majorEastAsia"/>
          <w:kern w:val="0"/>
          <w:sz w:val="24"/>
        </w:rPr>
        <w:t>入院检查项目</w:t>
      </w:r>
    </w:p>
    <w:p w:rsidR="001809BF" w:rsidRDefault="00B45AF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/>
          <w:kern w:val="0"/>
          <w:sz w:val="24"/>
        </w:rPr>
        <w:t>1.</w:t>
      </w:r>
      <w:r>
        <w:rPr>
          <w:rFonts w:asciiTheme="majorEastAsia" w:eastAsiaTheme="majorEastAsia" w:hAnsiTheme="majorEastAsia" w:hint="eastAsia"/>
          <w:kern w:val="0"/>
          <w:sz w:val="24"/>
        </w:rPr>
        <w:t>必须的检查项目</w:t>
      </w:r>
    </w:p>
    <w:p w:rsidR="001809BF" w:rsidRDefault="00B45AF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血常规</w:t>
      </w:r>
      <w:r>
        <w:rPr>
          <w:rFonts w:asciiTheme="majorEastAsia" w:eastAsiaTheme="majorEastAsia" w:hAnsiTheme="majorEastAsia"/>
          <w:kern w:val="0"/>
          <w:sz w:val="24"/>
        </w:rPr>
        <w:t>+</w:t>
      </w:r>
      <w:r>
        <w:rPr>
          <w:rFonts w:asciiTheme="majorEastAsia" w:eastAsiaTheme="majorEastAsia" w:hAnsiTheme="majorEastAsia" w:hint="eastAsia"/>
          <w:kern w:val="0"/>
          <w:sz w:val="24"/>
        </w:rPr>
        <w:t>血型、尿常规、便常规；凝血功能五项检查；白细胞形态分类；骨髓细胞形态学，骨髓细胞组织化学（包括过氧化物酶）或骨髓或组织病理检查；免疫表型检测；细胞遗传学，染色体</w:t>
      </w:r>
      <w:r>
        <w:rPr>
          <w:rFonts w:asciiTheme="majorEastAsia" w:eastAsiaTheme="majorEastAsia" w:hAnsiTheme="majorEastAsia" w:hint="eastAsia"/>
          <w:color w:val="000000"/>
          <w:sz w:val="24"/>
        </w:rPr>
        <w:t>核型分析</w:t>
      </w:r>
      <w:r>
        <w:rPr>
          <w:rFonts w:asciiTheme="majorEastAsia" w:eastAsiaTheme="majorEastAsia" w:hAnsiTheme="majorEastAsia"/>
          <w:color w:val="000000"/>
          <w:sz w:val="24"/>
        </w:rPr>
        <w:t>t</w:t>
      </w:r>
      <w:r>
        <w:rPr>
          <w:rFonts w:asciiTheme="majorEastAsia" w:eastAsiaTheme="majorEastAsia" w:hAnsiTheme="majorEastAsia" w:hint="eastAsia"/>
          <w:color w:val="000000"/>
          <w:sz w:val="24"/>
        </w:rPr>
        <w:t>（</w:t>
      </w:r>
      <w:r>
        <w:rPr>
          <w:rFonts w:asciiTheme="majorEastAsia" w:eastAsiaTheme="majorEastAsia" w:hAnsiTheme="majorEastAsia"/>
          <w:color w:val="000000"/>
          <w:sz w:val="24"/>
        </w:rPr>
        <w:t>15</w:t>
      </w:r>
      <w:r>
        <w:rPr>
          <w:rFonts w:asciiTheme="majorEastAsia" w:eastAsiaTheme="majorEastAsia" w:hAnsiTheme="majorEastAsia" w:hint="eastAsia"/>
          <w:color w:val="000000"/>
          <w:sz w:val="24"/>
        </w:rPr>
        <w:t>；</w:t>
      </w:r>
      <w:r>
        <w:rPr>
          <w:rFonts w:asciiTheme="majorEastAsia" w:eastAsiaTheme="majorEastAsia" w:hAnsiTheme="majorEastAsia"/>
          <w:color w:val="000000"/>
          <w:sz w:val="24"/>
        </w:rPr>
        <w:t>17</w:t>
      </w:r>
      <w:r>
        <w:rPr>
          <w:rFonts w:asciiTheme="majorEastAsia" w:eastAsiaTheme="majorEastAsia" w:hAnsiTheme="majorEastAsia" w:hint="eastAsia"/>
          <w:color w:val="000000"/>
          <w:sz w:val="24"/>
        </w:rPr>
        <w:t>）及其变异型，</w:t>
      </w:r>
      <w:r>
        <w:rPr>
          <w:rFonts w:asciiTheme="majorEastAsia" w:eastAsiaTheme="majorEastAsia" w:hAnsiTheme="majorEastAsia"/>
          <w:color w:val="000000"/>
          <w:sz w:val="24"/>
        </w:rPr>
        <w:t>FISH</w:t>
      </w:r>
      <w:r>
        <w:rPr>
          <w:rFonts w:asciiTheme="majorEastAsia" w:eastAsiaTheme="majorEastAsia" w:hAnsiTheme="majorEastAsia" w:hint="eastAsia"/>
          <w:color w:val="000000"/>
          <w:sz w:val="24"/>
        </w:rPr>
        <w:t>（必要时）；</w:t>
      </w:r>
      <w:r>
        <w:rPr>
          <w:rFonts w:asciiTheme="majorEastAsia" w:eastAsiaTheme="majorEastAsia" w:hAnsiTheme="majorEastAsia" w:hint="eastAsia"/>
          <w:kern w:val="0"/>
          <w:sz w:val="24"/>
        </w:rPr>
        <w:t>分子生物学检查，</w:t>
      </w:r>
      <w:r>
        <w:rPr>
          <w:rFonts w:asciiTheme="majorEastAsia" w:eastAsiaTheme="majorEastAsia" w:hAnsiTheme="majorEastAsia"/>
          <w:color w:val="000000"/>
          <w:sz w:val="24"/>
        </w:rPr>
        <w:t>PML/RAR</w:t>
      </w:r>
      <w:r>
        <w:rPr>
          <w:rFonts w:asciiTheme="majorEastAsia" w:eastAsiaTheme="majorEastAsia" w:hAnsiTheme="majorEastAsia"/>
          <w:color w:val="000000"/>
          <w:sz w:val="24"/>
        </w:rPr>
        <w:sym w:font="Symbol" w:char="F061"/>
      </w:r>
      <w:r>
        <w:rPr>
          <w:rFonts w:asciiTheme="majorEastAsia" w:eastAsiaTheme="majorEastAsia" w:hAnsiTheme="majorEastAsia" w:hint="eastAsia"/>
          <w:color w:val="000000"/>
          <w:sz w:val="24"/>
        </w:rPr>
        <w:t>融合基因及其变异型；</w:t>
      </w:r>
      <w:r>
        <w:rPr>
          <w:rFonts w:asciiTheme="majorEastAsia" w:eastAsiaTheme="majorEastAsia" w:hAnsiTheme="majorEastAsia" w:hint="eastAsia"/>
          <w:kern w:val="0"/>
          <w:sz w:val="24"/>
        </w:rPr>
        <w:t>电解质、肝功能、肾功能、输血前检查；感染或传染性疾病筛查；胸部</w:t>
      </w:r>
      <w:r>
        <w:rPr>
          <w:rFonts w:asciiTheme="majorEastAsia" w:eastAsiaTheme="majorEastAsia" w:hAnsiTheme="majorEastAsia"/>
          <w:color w:val="000000"/>
          <w:sz w:val="24"/>
        </w:rPr>
        <w:t>X</w:t>
      </w:r>
      <w:r>
        <w:rPr>
          <w:rFonts w:asciiTheme="majorEastAsia" w:eastAsiaTheme="majorEastAsia" w:hAnsiTheme="majorEastAsia" w:hint="eastAsia"/>
          <w:color w:val="000000"/>
          <w:sz w:val="24"/>
        </w:rPr>
        <w:t>线片、心电图、腹部</w:t>
      </w:r>
      <w:r>
        <w:rPr>
          <w:rFonts w:asciiTheme="majorEastAsia" w:eastAsiaTheme="majorEastAsia" w:hAnsiTheme="majorEastAsia"/>
          <w:color w:val="000000"/>
          <w:sz w:val="24"/>
        </w:rPr>
        <w:t>B</w:t>
      </w:r>
      <w:r>
        <w:rPr>
          <w:rFonts w:asciiTheme="majorEastAsia" w:eastAsiaTheme="majorEastAsia" w:hAnsiTheme="majorEastAsia" w:hint="eastAsia"/>
          <w:color w:val="000000"/>
          <w:sz w:val="24"/>
        </w:rPr>
        <w:t>超、眼底检查。</w:t>
      </w:r>
    </w:p>
    <w:p w:rsidR="001809BF" w:rsidRDefault="00B45AF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pacing w:val="-12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2</w:t>
      </w:r>
      <w:r>
        <w:rPr>
          <w:rFonts w:asciiTheme="majorEastAsia" w:eastAsiaTheme="majorEastAsia" w:hAnsiTheme="majorEastAsia"/>
          <w:color w:val="000000"/>
          <w:sz w:val="24"/>
        </w:rPr>
        <w:t>.</w:t>
      </w:r>
      <w:r>
        <w:rPr>
          <w:rFonts w:asciiTheme="majorEastAsia" w:eastAsiaTheme="majorEastAsia" w:hAnsiTheme="majorEastAsia" w:hint="eastAsia"/>
          <w:kern w:val="0"/>
          <w:sz w:val="24"/>
        </w:rPr>
        <w:t>可选择检查项目</w:t>
      </w:r>
    </w:p>
    <w:p w:rsidR="001809BF" w:rsidRDefault="00B45AF2">
      <w:pPr>
        <w:autoSpaceDE w:val="0"/>
        <w:autoSpaceDN w:val="0"/>
        <w:adjustRightInd w:val="0"/>
        <w:snapToGrid w:val="0"/>
        <w:spacing w:line="400" w:lineRule="exact"/>
        <w:ind w:left="118" w:right="57" w:firstLine="480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根据病情需要而定</w:t>
      </w:r>
      <w:r>
        <w:rPr>
          <w:rFonts w:asciiTheme="majorEastAsia" w:eastAsiaTheme="majorEastAsia" w:hAnsiTheme="majorEastAsia" w:hint="eastAsia"/>
          <w:spacing w:val="-12"/>
          <w:kern w:val="0"/>
          <w:sz w:val="24"/>
        </w:rPr>
        <w:t>，</w:t>
      </w:r>
      <w:r>
        <w:rPr>
          <w:rFonts w:asciiTheme="majorEastAsia" w:eastAsiaTheme="majorEastAsia" w:hAnsiTheme="majorEastAsia" w:hint="eastAsia"/>
          <w:kern w:val="0"/>
          <w:sz w:val="24"/>
        </w:rPr>
        <w:t>如骨髓活组织检查</w:t>
      </w:r>
      <w:r>
        <w:rPr>
          <w:rFonts w:asciiTheme="majorEastAsia" w:eastAsiaTheme="majorEastAsia" w:hAnsiTheme="majorEastAsia" w:hint="eastAsia"/>
          <w:spacing w:val="-12"/>
          <w:kern w:val="0"/>
          <w:sz w:val="24"/>
        </w:rPr>
        <w:t>、</w:t>
      </w:r>
      <w:r>
        <w:rPr>
          <w:rFonts w:asciiTheme="majorEastAsia" w:eastAsiaTheme="majorEastAsia" w:hAnsiTheme="majorEastAsia"/>
          <w:color w:val="000000"/>
          <w:sz w:val="24"/>
        </w:rPr>
        <w:t>FLT3-ITD</w:t>
      </w:r>
      <w:r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kern w:val="0"/>
          <w:sz w:val="24"/>
        </w:rPr>
        <w:t>超声心动、胸部</w:t>
      </w:r>
      <w:r>
        <w:rPr>
          <w:rFonts w:asciiTheme="majorEastAsia" w:eastAsiaTheme="majorEastAsia" w:hAnsiTheme="majorEastAsia"/>
          <w:kern w:val="0"/>
          <w:sz w:val="24"/>
        </w:rPr>
        <w:t>CT</w:t>
      </w:r>
      <w:r>
        <w:rPr>
          <w:rFonts w:asciiTheme="majorEastAsia" w:eastAsiaTheme="majorEastAsia" w:hAnsiTheme="majorEastAsia" w:hint="eastAsia"/>
          <w:kern w:val="0"/>
          <w:sz w:val="24"/>
        </w:rPr>
        <w:t>、头颅</w:t>
      </w:r>
      <w:r>
        <w:rPr>
          <w:rFonts w:asciiTheme="majorEastAsia" w:eastAsiaTheme="majorEastAsia" w:hAnsiTheme="majorEastAsia"/>
          <w:kern w:val="0"/>
          <w:sz w:val="24"/>
        </w:rPr>
        <w:t>CT/MRI</w:t>
      </w:r>
      <w:r>
        <w:rPr>
          <w:rFonts w:asciiTheme="majorEastAsia" w:eastAsiaTheme="majorEastAsia" w:hAnsiTheme="majorEastAsia" w:hint="eastAsia"/>
          <w:kern w:val="0"/>
          <w:sz w:val="24"/>
        </w:rPr>
        <w:t>、血气分析等。缓解患者可选择微小残留病变检测、细胞遗传学检查（</w:t>
      </w:r>
      <w:r>
        <w:rPr>
          <w:rFonts w:asciiTheme="majorEastAsia" w:eastAsiaTheme="majorEastAsia" w:hAnsiTheme="majorEastAsia"/>
          <w:color w:val="000000"/>
          <w:sz w:val="24"/>
        </w:rPr>
        <w:t>FISH</w:t>
      </w:r>
      <w:r>
        <w:rPr>
          <w:rFonts w:asciiTheme="majorEastAsia" w:eastAsiaTheme="majorEastAsia" w:hAnsiTheme="majorEastAsia" w:hint="eastAsia"/>
          <w:color w:val="000000"/>
          <w:sz w:val="24"/>
        </w:rPr>
        <w:t>）、砷含量（血液、指甲、趾甲、毛发）测定。</w:t>
      </w:r>
    </w:p>
    <w:p w:rsidR="001809BF" w:rsidRDefault="00B45AF2">
      <w:pPr>
        <w:autoSpaceDE w:val="0"/>
        <w:autoSpaceDN w:val="0"/>
        <w:adjustRightInd w:val="0"/>
        <w:snapToGrid w:val="0"/>
        <w:spacing w:line="400" w:lineRule="exact"/>
        <w:ind w:right="181" w:firstLineChars="200" w:firstLine="480"/>
        <w:jc w:val="left"/>
        <w:outlineLvl w:val="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（八）</w:t>
      </w:r>
      <w:r>
        <w:rPr>
          <w:rFonts w:asciiTheme="majorEastAsia" w:eastAsiaTheme="majorEastAsia" w:hAnsiTheme="majorEastAsia"/>
          <w:kern w:val="0"/>
          <w:sz w:val="24"/>
        </w:rPr>
        <w:t>治疗方</w:t>
      </w:r>
      <w:r>
        <w:rPr>
          <w:rFonts w:asciiTheme="majorEastAsia" w:eastAsiaTheme="majorEastAsia" w:hAnsiTheme="majorEastAsia" w:hint="eastAsia"/>
          <w:kern w:val="0"/>
          <w:sz w:val="24"/>
        </w:rPr>
        <w:t>法</w:t>
      </w:r>
    </w:p>
    <w:p w:rsidR="001809BF" w:rsidRDefault="00B45AF2" w:rsidP="00C20A2A">
      <w:pPr>
        <w:autoSpaceDE w:val="0"/>
        <w:autoSpaceDN w:val="0"/>
        <w:adjustRightInd w:val="0"/>
        <w:snapToGrid w:val="0"/>
        <w:spacing w:beforeLines="25" w:afterLines="25" w:line="400" w:lineRule="exact"/>
        <w:ind w:firstLine="48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1</w:t>
      </w:r>
      <w:r>
        <w:rPr>
          <w:rFonts w:asciiTheme="minorEastAsia" w:eastAsiaTheme="minorEastAsia" w:hAnsiTheme="minorEastAsia"/>
          <w:kern w:val="0"/>
          <w:sz w:val="24"/>
        </w:rPr>
        <w:t>.</w:t>
      </w:r>
      <w:r>
        <w:rPr>
          <w:rFonts w:asciiTheme="minorEastAsia" w:eastAsiaTheme="minorEastAsia" w:hAnsiTheme="minorEastAsia" w:hint="eastAsia"/>
          <w:kern w:val="0"/>
          <w:sz w:val="24"/>
        </w:rPr>
        <w:t>抗白血病治疗</w:t>
      </w:r>
    </w:p>
    <w:p w:rsidR="001809BF" w:rsidRDefault="00B45AF2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>2.</w:t>
      </w:r>
      <w:r>
        <w:rPr>
          <w:rFonts w:asciiTheme="minorEastAsia" w:eastAsiaTheme="minorEastAsia" w:hAnsiTheme="minorEastAsia" w:hint="eastAsia"/>
          <w:kern w:val="0"/>
          <w:sz w:val="24"/>
        </w:rPr>
        <w:t>支持治疗</w:t>
      </w:r>
    </w:p>
    <w:p w:rsidR="001809BF" w:rsidRDefault="00B45AF2" w:rsidP="00C20A2A">
      <w:pPr>
        <w:autoSpaceDE w:val="0"/>
        <w:autoSpaceDN w:val="0"/>
        <w:adjustRightInd w:val="0"/>
        <w:snapToGrid w:val="0"/>
        <w:spacing w:beforeLines="25" w:afterLines="25" w:line="4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3</w:t>
      </w:r>
      <w:r>
        <w:rPr>
          <w:rFonts w:asciiTheme="majorEastAsia" w:eastAsiaTheme="majorEastAsia" w:hAnsiTheme="majorEastAsia"/>
          <w:kern w:val="0"/>
          <w:sz w:val="24"/>
        </w:rPr>
        <w:t>.</w:t>
      </w:r>
      <w:r>
        <w:rPr>
          <w:rFonts w:asciiTheme="minorEastAsia" w:eastAsiaTheme="minorEastAsia" w:hAnsiTheme="minorEastAsia" w:hint="eastAsia"/>
          <w:kern w:val="0"/>
          <w:sz w:val="24"/>
        </w:rPr>
        <w:t>其他中医特色疗法</w:t>
      </w:r>
    </w:p>
    <w:p w:rsidR="009A7F3D" w:rsidRDefault="005208B2" w:rsidP="009A7F3D">
      <w:pPr>
        <w:autoSpaceDE w:val="0"/>
        <w:autoSpaceDN w:val="0"/>
        <w:adjustRightInd w:val="0"/>
        <w:snapToGrid w:val="0"/>
        <w:spacing w:line="400" w:lineRule="exact"/>
        <w:ind w:firstLineChars="300" w:firstLine="72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（1）</w:t>
      </w:r>
      <w:r w:rsidR="00B45AF2">
        <w:rPr>
          <w:rFonts w:asciiTheme="minorEastAsia" w:eastAsiaTheme="minorEastAsia" w:hAnsiTheme="minorEastAsia" w:hint="eastAsia"/>
          <w:kern w:val="0"/>
          <w:sz w:val="24"/>
        </w:rPr>
        <w:t>口服中药汤剂或其他中成药</w:t>
      </w:r>
    </w:p>
    <w:p w:rsidR="009A7F3D" w:rsidRDefault="005208B2" w:rsidP="009A7F3D">
      <w:pPr>
        <w:autoSpaceDE w:val="0"/>
        <w:autoSpaceDN w:val="0"/>
        <w:adjustRightInd w:val="0"/>
        <w:snapToGrid w:val="0"/>
        <w:spacing w:line="400" w:lineRule="exact"/>
        <w:ind w:firstLineChars="300" w:firstLine="72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（2）</w:t>
      </w:r>
      <w:r w:rsidR="00B45AF2">
        <w:rPr>
          <w:rFonts w:asciiTheme="minorEastAsia" w:eastAsiaTheme="minorEastAsia" w:hAnsiTheme="minorEastAsia" w:hint="eastAsia"/>
          <w:kern w:val="0"/>
          <w:sz w:val="24"/>
        </w:rPr>
        <w:t>中药外治</w:t>
      </w:r>
    </w:p>
    <w:p w:rsidR="009A7F3D" w:rsidRDefault="00B45AF2" w:rsidP="009A7F3D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/>
          <w:kern w:val="0"/>
          <w:sz w:val="24"/>
        </w:rPr>
        <w:t xml:space="preserve">   4.</w:t>
      </w:r>
      <w:r>
        <w:rPr>
          <w:rFonts w:asciiTheme="minorEastAsia" w:eastAsiaTheme="minorEastAsia" w:hAnsiTheme="minorEastAsia" w:hint="eastAsia"/>
          <w:kern w:val="0"/>
          <w:sz w:val="24"/>
        </w:rPr>
        <w:t>护理调摄</w:t>
      </w:r>
    </w:p>
    <w:p w:rsidR="009A7F3D" w:rsidRDefault="00B45AF2" w:rsidP="009A7F3D">
      <w:pPr>
        <w:autoSpaceDE w:val="0"/>
        <w:autoSpaceDN w:val="0"/>
        <w:adjustRightInd w:val="0"/>
        <w:snapToGrid w:val="0"/>
        <w:spacing w:line="400" w:lineRule="exact"/>
        <w:ind w:right="181" w:firstLineChars="200" w:firstLine="480"/>
        <w:outlineLvl w:val="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（九）出院标准</w:t>
      </w:r>
    </w:p>
    <w:p w:rsidR="001809BF" w:rsidRDefault="00B45AF2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/>
          <w:kern w:val="0"/>
          <w:sz w:val="24"/>
        </w:rPr>
        <w:t>.</w:t>
      </w:r>
      <w:r>
        <w:rPr>
          <w:rFonts w:ascii="宋体" w:hAnsi="宋体" w:hint="eastAsia"/>
          <w:kern w:val="0"/>
          <w:sz w:val="24"/>
        </w:rPr>
        <w:t>一般情况良好，病症好转或稳定。</w:t>
      </w:r>
    </w:p>
    <w:p w:rsidR="001809BF" w:rsidRDefault="00B45AF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.</w:t>
      </w:r>
      <w:r>
        <w:rPr>
          <w:rFonts w:ascii="宋体" w:hAnsi="宋体" w:hint="eastAsia"/>
          <w:kern w:val="0"/>
          <w:sz w:val="24"/>
        </w:rPr>
        <w:t>没有需要住院处理的并发症和</w:t>
      </w:r>
      <w:r>
        <w:rPr>
          <w:rFonts w:ascii="宋体" w:hAnsi="宋体"/>
          <w:kern w:val="0"/>
          <w:sz w:val="24"/>
        </w:rPr>
        <w:t>/</w:t>
      </w:r>
      <w:r>
        <w:rPr>
          <w:rFonts w:ascii="宋体" w:hAnsi="宋体" w:hint="eastAsia"/>
          <w:kern w:val="0"/>
          <w:sz w:val="24"/>
        </w:rPr>
        <w:t>或合并症。</w:t>
      </w:r>
    </w:p>
    <w:p w:rsidR="001809BF" w:rsidRDefault="00B45AF2">
      <w:pPr>
        <w:autoSpaceDE w:val="0"/>
        <w:autoSpaceDN w:val="0"/>
        <w:adjustRightInd w:val="0"/>
        <w:snapToGrid w:val="0"/>
        <w:spacing w:line="400" w:lineRule="exact"/>
        <w:ind w:right="181" w:firstLineChars="200" w:firstLine="480"/>
        <w:jc w:val="left"/>
        <w:outlineLvl w:val="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（十）</w:t>
      </w:r>
      <w:r>
        <w:rPr>
          <w:rFonts w:asciiTheme="majorEastAsia" w:eastAsiaTheme="majorEastAsia" w:hAnsiTheme="majorEastAsia"/>
          <w:kern w:val="0"/>
          <w:sz w:val="24"/>
        </w:rPr>
        <w:t>变异及原因分析</w:t>
      </w:r>
    </w:p>
    <w:p w:rsidR="001809BF" w:rsidRDefault="00B45AF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1.病情加重，治疗过程中出现感染、贫血、出血及其他合并症者，需延长住院时间，增加住院费用。</w:t>
      </w:r>
    </w:p>
    <w:p w:rsidR="001809BF" w:rsidRDefault="00B45AF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2.诱导分化治疗</w:t>
      </w:r>
      <w:r>
        <w:rPr>
          <w:rFonts w:asciiTheme="majorEastAsia" w:eastAsiaTheme="majorEastAsia" w:hAnsiTheme="majorEastAsia"/>
          <w:kern w:val="0"/>
          <w:sz w:val="24"/>
        </w:rPr>
        <w:t>60</w:t>
      </w:r>
      <w:r>
        <w:rPr>
          <w:rFonts w:asciiTheme="majorEastAsia" w:eastAsiaTheme="majorEastAsia" w:hAnsiTheme="majorEastAsia" w:hint="eastAsia"/>
          <w:kern w:val="0"/>
          <w:sz w:val="24"/>
        </w:rPr>
        <w:t>天未达完全缓解者可继续治疗或退出本路径。</w:t>
      </w:r>
    </w:p>
    <w:p w:rsidR="001809BF" w:rsidRDefault="00B45AF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3.因患者及家属意愿而影响本路径的执行，退出本路径。</w:t>
      </w:r>
    </w:p>
    <w:p w:rsidR="001809BF" w:rsidRDefault="00B45AF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4.确诊中枢神经白血病者，退出本路径。</w:t>
      </w:r>
    </w:p>
    <w:p w:rsidR="00686E3D" w:rsidRDefault="00686E3D">
      <w:pPr>
        <w:adjustRightInd w:val="0"/>
        <w:snapToGrid w:val="0"/>
        <w:spacing w:line="300" w:lineRule="auto"/>
        <w:ind w:right="600"/>
        <w:rPr>
          <w:sz w:val="24"/>
        </w:rPr>
      </w:pPr>
    </w:p>
    <w:p w:rsidR="00686E3D" w:rsidRDefault="00B45AF2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br w:type="page"/>
      </w:r>
    </w:p>
    <w:p w:rsidR="009A7F3D" w:rsidRDefault="009A7F3D" w:rsidP="00A31868">
      <w:pPr>
        <w:autoSpaceDE w:val="0"/>
        <w:autoSpaceDN w:val="0"/>
        <w:adjustRightInd w:val="0"/>
        <w:snapToGrid w:val="0"/>
        <w:spacing w:line="300" w:lineRule="auto"/>
        <w:ind w:firstLine="560"/>
        <w:jc w:val="left"/>
        <w:rPr>
          <w:rFonts w:ascii="黑体" w:eastAsia="黑体" w:hAnsi="黑体"/>
          <w:kern w:val="0"/>
          <w:sz w:val="28"/>
        </w:rPr>
      </w:pPr>
      <w:r w:rsidRPr="009A7F3D">
        <w:rPr>
          <w:rFonts w:ascii="黑体" w:eastAsia="黑体" w:hAnsi="黑体" w:hint="eastAsia"/>
          <w:sz w:val="24"/>
        </w:rPr>
        <w:lastRenderedPageBreak/>
        <w:t>二、急性早幼粒细胞白血病（低中危组）中医临床路径标准住院表单</w:t>
      </w:r>
    </w:p>
    <w:p w:rsidR="009A7F3D" w:rsidRPr="00A31868" w:rsidRDefault="009A7F3D" w:rsidP="00A31868">
      <w:pPr>
        <w:spacing w:before="156"/>
        <w:contextualSpacing/>
        <w:rPr>
          <w:rFonts w:asciiTheme="minorEastAsia" w:eastAsiaTheme="minorEastAsia" w:hAnsiTheme="minorEastAsia"/>
          <w:color w:val="000000"/>
          <w:spacing w:val="-6"/>
          <w:szCs w:val="21"/>
        </w:rPr>
      </w:pPr>
      <w:r w:rsidRPr="00A31868">
        <w:rPr>
          <w:rFonts w:asciiTheme="minorEastAsia" w:eastAsiaTheme="minorEastAsia" w:hAnsiTheme="minorEastAsia"/>
          <w:color w:val="000000"/>
          <w:spacing w:val="-6"/>
          <w:szCs w:val="21"/>
        </w:rPr>
        <w:t>适用对象：第一诊断为急性早幼粒细胞白血病（ICD-10：C92.401，M986604/3）</w:t>
      </w:r>
      <w:r w:rsidRPr="00A31868">
        <w:rPr>
          <w:rFonts w:asciiTheme="minorEastAsia" w:eastAsiaTheme="minorEastAsia" w:hAnsiTheme="minorEastAsia" w:hint="eastAsia"/>
          <w:color w:val="000000"/>
          <w:spacing w:val="-6"/>
          <w:szCs w:val="21"/>
        </w:rPr>
        <w:t>。初治□</w:t>
      </w:r>
      <w:r w:rsidRPr="00A31868">
        <w:rPr>
          <w:rFonts w:asciiTheme="minorEastAsia" w:eastAsiaTheme="minorEastAsia" w:hAnsiTheme="minorEastAsia"/>
          <w:color w:val="000000"/>
          <w:spacing w:val="-6"/>
          <w:szCs w:val="21"/>
        </w:rPr>
        <w:t xml:space="preserve"> </w:t>
      </w:r>
      <w:r w:rsidRPr="00A31868">
        <w:rPr>
          <w:rFonts w:asciiTheme="minorEastAsia" w:eastAsiaTheme="minorEastAsia" w:hAnsiTheme="minorEastAsia" w:hint="eastAsia"/>
          <w:color w:val="000000"/>
          <w:spacing w:val="-6"/>
          <w:szCs w:val="21"/>
        </w:rPr>
        <w:t>缓解□</w:t>
      </w:r>
    </w:p>
    <w:p w:rsidR="009A7F3D" w:rsidRDefault="009A7F3D" w:rsidP="009A7F3D">
      <w:pPr>
        <w:contextualSpacing/>
        <w:rPr>
          <w:rFonts w:asciiTheme="minorEastAsia" w:eastAsiaTheme="minorEastAsia" w:hAnsiTheme="minorEastAsia"/>
          <w:color w:val="000000"/>
          <w:szCs w:val="21"/>
        </w:rPr>
      </w:pPr>
      <w:r w:rsidRPr="009A7F3D">
        <w:rPr>
          <w:rFonts w:asciiTheme="minorEastAsia" w:eastAsiaTheme="minorEastAsia" w:hAnsiTheme="minorEastAsia" w:hint="eastAsia"/>
          <w:color w:val="000000"/>
          <w:szCs w:val="21"/>
        </w:rPr>
        <w:t>患者姓名：</w:t>
      </w:r>
      <w:r w:rsidRPr="009A7F3D"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      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性别：</w:t>
      </w:r>
      <w:r w:rsidRPr="009A7F3D"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   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年龄：</w:t>
      </w:r>
      <w:r w:rsidRPr="009A7F3D"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   </w:t>
      </w:r>
      <w:r w:rsidRPr="009A7F3D">
        <w:rPr>
          <w:rFonts w:asciiTheme="minorEastAsia" w:eastAsiaTheme="minorEastAsia" w:hAnsiTheme="minorEastAsia"/>
          <w:color w:val="000000"/>
          <w:szCs w:val="21"/>
        </w:rPr>
        <w:t xml:space="preserve"> 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住院号：</w:t>
      </w:r>
      <w:r w:rsidRPr="009A7F3D"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      </w:t>
      </w:r>
      <w:r w:rsidRPr="009A7F3D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9A7F3D" w:rsidRDefault="009A7F3D" w:rsidP="00A31868">
      <w:pPr>
        <w:contextualSpacing/>
        <w:rPr>
          <w:rFonts w:asciiTheme="minorEastAsia" w:eastAsiaTheme="minorEastAsia" w:hAnsiTheme="minorEastAsia"/>
          <w:color w:val="000000"/>
          <w:szCs w:val="21"/>
        </w:rPr>
      </w:pPr>
      <w:r w:rsidRPr="009A7F3D">
        <w:rPr>
          <w:rFonts w:asciiTheme="minorEastAsia" w:eastAsiaTheme="minorEastAsia" w:hAnsiTheme="minorEastAsia"/>
          <w:szCs w:val="21"/>
        </w:rPr>
        <w:t>发病时间：</w:t>
      </w:r>
      <w:r w:rsidRPr="009A7F3D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Pr="009A7F3D">
        <w:rPr>
          <w:rFonts w:asciiTheme="minorEastAsia" w:eastAsiaTheme="minorEastAsia" w:hAnsiTheme="minorEastAsia"/>
          <w:szCs w:val="21"/>
        </w:rPr>
        <w:t>年</w:t>
      </w:r>
      <w:r w:rsidRPr="009A7F3D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9A7F3D">
        <w:rPr>
          <w:rFonts w:asciiTheme="minorEastAsia" w:eastAsiaTheme="minorEastAsia" w:hAnsiTheme="minorEastAsia"/>
          <w:szCs w:val="21"/>
        </w:rPr>
        <w:t>月</w:t>
      </w:r>
      <w:r w:rsidRPr="009A7F3D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9A7F3D">
        <w:rPr>
          <w:rFonts w:asciiTheme="minorEastAsia" w:eastAsiaTheme="minorEastAsia" w:hAnsiTheme="minorEastAsia"/>
          <w:szCs w:val="21"/>
        </w:rPr>
        <w:t>日</w:t>
      </w:r>
      <w:r w:rsidR="00B45AF2">
        <w:rPr>
          <w:rFonts w:asciiTheme="minorEastAsia" w:eastAsiaTheme="minorEastAsia" w:hAnsiTheme="minorEastAsia" w:hint="eastAsia"/>
          <w:szCs w:val="21"/>
        </w:rPr>
        <w:t xml:space="preserve">   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住院日期：</w:t>
      </w:r>
      <w:r w:rsidRPr="009A7F3D"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  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Pr="009A7F3D"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 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Pr="009A7F3D"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日</w:t>
      </w:r>
      <w:r w:rsidRPr="009A7F3D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出院日期：</w:t>
      </w:r>
      <w:r w:rsidRPr="009A7F3D"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  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Pr="009A7F3D"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Pr="009A7F3D">
        <w:rPr>
          <w:rFonts w:asciiTheme="minorEastAsia" w:eastAsiaTheme="minorEastAsia" w:hAnsiTheme="minorEastAsia"/>
          <w:color w:val="000000"/>
          <w:szCs w:val="21"/>
          <w:u w:val="single"/>
        </w:rPr>
        <w:t xml:space="preserve"> 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日</w:t>
      </w:r>
      <w:r w:rsidRPr="009A7F3D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9A7F3D" w:rsidRPr="009A7F3D" w:rsidRDefault="009A7F3D" w:rsidP="00A31868">
      <w:pPr>
        <w:spacing w:after="78"/>
        <w:contextualSpacing/>
        <w:rPr>
          <w:rFonts w:asciiTheme="minorEastAsia" w:eastAsiaTheme="minorEastAsia" w:hAnsiTheme="minorEastAsia"/>
          <w:color w:val="000000"/>
          <w:szCs w:val="21"/>
        </w:rPr>
      </w:pPr>
      <w:r w:rsidRPr="009A7F3D">
        <w:rPr>
          <w:rFonts w:asciiTheme="minorEastAsia" w:eastAsiaTheme="minorEastAsia" w:hAnsiTheme="minorEastAsia" w:hint="eastAsia"/>
          <w:color w:val="000000"/>
          <w:szCs w:val="21"/>
        </w:rPr>
        <w:t>初治标准住院日</w:t>
      </w:r>
      <w:r w:rsidR="00B45AF2">
        <w:rPr>
          <w:rFonts w:asciiTheme="minorEastAsia" w:eastAsiaTheme="minorEastAsia" w:hAnsiTheme="minorEastAsia" w:hint="eastAsia"/>
          <w:color w:val="000000"/>
          <w:szCs w:val="21"/>
        </w:rPr>
        <w:t>≤</w:t>
      </w:r>
      <w:r w:rsidRPr="009A7F3D">
        <w:rPr>
          <w:rFonts w:asciiTheme="minorEastAsia" w:eastAsiaTheme="minorEastAsia" w:hAnsiTheme="minorEastAsia"/>
          <w:color w:val="000000"/>
          <w:szCs w:val="21"/>
        </w:rPr>
        <w:t>40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天；</w:t>
      </w:r>
      <w:r w:rsidR="00B45AF2">
        <w:rPr>
          <w:rFonts w:asciiTheme="minorEastAsia" w:eastAsiaTheme="minorEastAsia" w:hAnsiTheme="minorEastAsia" w:hint="eastAsia"/>
          <w:color w:val="000000"/>
          <w:szCs w:val="21"/>
        </w:rPr>
        <w:t>缓解标准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住院日</w:t>
      </w:r>
      <w:r w:rsidR="00B45AF2">
        <w:rPr>
          <w:rFonts w:asciiTheme="minorEastAsia" w:eastAsiaTheme="minorEastAsia" w:hAnsiTheme="minorEastAsia" w:hint="eastAsia"/>
          <w:color w:val="000000"/>
          <w:szCs w:val="21"/>
        </w:rPr>
        <w:t>≤</w:t>
      </w:r>
      <w:r w:rsidRPr="009A7F3D">
        <w:rPr>
          <w:rFonts w:asciiTheme="minorEastAsia" w:eastAsiaTheme="minorEastAsia" w:hAnsiTheme="minorEastAsia"/>
          <w:color w:val="000000"/>
          <w:szCs w:val="21"/>
        </w:rPr>
        <w:t>28</w:t>
      </w:r>
      <w:r w:rsidRPr="009A7F3D">
        <w:rPr>
          <w:rFonts w:asciiTheme="minorEastAsia" w:eastAsiaTheme="minorEastAsia" w:hAnsiTheme="minorEastAsia" w:hint="eastAsia"/>
          <w:color w:val="000000"/>
          <w:szCs w:val="21"/>
        </w:rPr>
        <w:t>天</w:t>
      </w:r>
      <w:r w:rsidRPr="009A7F3D">
        <w:rPr>
          <w:rFonts w:asciiTheme="minorEastAsia" w:eastAsiaTheme="minorEastAsia" w:hAnsiTheme="minorEastAsia"/>
          <w:color w:val="000000"/>
          <w:szCs w:val="21"/>
        </w:rPr>
        <w:t xml:space="preserve">    </w:t>
      </w:r>
      <w:r w:rsidRPr="009A7F3D">
        <w:rPr>
          <w:rFonts w:asciiTheme="minorEastAsia" w:eastAsiaTheme="minorEastAsia" w:hAnsiTheme="minorEastAsia"/>
          <w:szCs w:val="21"/>
        </w:rPr>
        <w:t>实际住院日：</w:t>
      </w:r>
      <w:r w:rsidRPr="009A7F3D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9A7F3D">
        <w:rPr>
          <w:rFonts w:asciiTheme="minorEastAsia" w:eastAsiaTheme="minorEastAsia" w:hAnsiTheme="minorEastAsia"/>
          <w:szCs w:val="21"/>
        </w:rPr>
        <w:t xml:space="preserve"> 天</w:t>
      </w:r>
    </w:p>
    <w:tbl>
      <w:tblPr>
        <w:tblW w:w="8981" w:type="dxa"/>
        <w:jc w:val="center"/>
        <w:tblInd w:w="12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0"/>
        <w:gridCol w:w="4536"/>
        <w:gridCol w:w="3685"/>
      </w:tblGrid>
      <w:tr w:rsidR="00686E3D" w:rsidTr="00A31868">
        <w:trPr>
          <w:trHeight w:val="471"/>
          <w:jc w:val="center"/>
        </w:trPr>
        <w:tc>
          <w:tcPr>
            <w:tcW w:w="760" w:type="dxa"/>
            <w:vAlign w:val="center"/>
          </w:tcPr>
          <w:p w:rsidR="009A7F3D" w:rsidRPr="00A31868" w:rsidRDefault="00B45AF2" w:rsidP="00A31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18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时间</w:t>
            </w:r>
          </w:p>
        </w:tc>
        <w:tc>
          <w:tcPr>
            <w:tcW w:w="4536" w:type="dxa"/>
            <w:vAlign w:val="center"/>
          </w:tcPr>
          <w:p w:rsidR="009A7F3D" w:rsidRPr="00A31868" w:rsidRDefault="00B45AF2" w:rsidP="00A31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18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住院第</w:t>
            </w:r>
            <w:r w:rsidRPr="00A31868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Pr="00A318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</w:t>
            </w:r>
          </w:p>
        </w:tc>
        <w:tc>
          <w:tcPr>
            <w:tcW w:w="3685" w:type="dxa"/>
            <w:vAlign w:val="center"/>
          </w:tcPr>
          <w:p w:rsidR="009A7F3D" w:rsidRPr="00A31868" w:rsidRDefault="00B45AF2" w:rsidP="00A31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18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住院第</w:t>
            </w:r>
            <w:r w:rsidRPr="00A31868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A318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</w:t>
            </w:r>
          </w:p>
        </w:tc>
      </w:tr>
      <w:tr w:rsidR="00686E3D" w:rsidTr="00A31868">
        <w:trPr>
          <w:trHeight w:val="428"/>
          <w:jc w:val="center"/>
        </w:trPr>
        <w:tc>
          <w:tcPr>
            <w:tcW w:w="760" w:type="dxa"/>
            <w:vAlign w:val="center"/>
          </w:tcPr>
          <w:p w:rsidR="009A7F3D" w:rsidRPr="00A31868" w:rsidRDefault="00B45AF2" w:rsidP="00A31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18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目标</w:t>
            </w:r>
          </w:p>
        </w:tc>
        <w:tc>
          <w:tcPr>
            <w:tcW w:w="4536" w:type="dxa"/>
            <w:vAlign w:val="center"/>
          </w:tcPr>
          <w:p w:rsidR="009A7F3D" w:rsidRPr="00A31868" w:rsidRDefault="00B45AF2" w:rsidP="00A31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18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初步诊断，评估病情，选择治疗方案</w:t>
            </w:r>
          </w:p>
        </w:tc>
        <w:tc>
          <w:tcPr>
            <w:tcW w:w="3685" w:type="dxa"/>
            <w:vAlign w:val="center"/>
          </w:tcPr>
          <w:p w:rsidR="009A7F3D" w:rsidRPr="00A31868" w:rsidRDefault="00B45AF2" w:rsidP="00A31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A318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执行治疗方案</w:t>
            </w:r>
          </w:p>
        </w:tc>
      </w:tr>
      <w:tr w:rsidR="00686E3D" w:rsidTr="00A31868">
        <w:trPr>
          <w:trHeight w:val="2466"/>
          <w:jc w:val="center"/>
        </w:trPr>
        <w:tc>
          <w:tcPr>
            <w:tcW w:w="760" w:type="dxa"/>
            <w:vAlign w:val="center"/>
          </w:tcPr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</w:t>
            </w:r>
          </w:p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要</w:t>
            </w:r>
          </w:p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诊</w:t>
            </w:r>
          </w:p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疗</w:t>
            </w:r>
          </w:p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</w:t>
            </w:r>
          </w:p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</w:t>
            </w:r>
          </w:p>
        </w:tc>
        <w:tc>
          <w:tcPr>
            <w:tcW w:w="4536" w:type="dxa"/>
          </w:tcPr>
          <w:p w:rsidR="009A7F3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询问病史、体格检查</w:t>
            </w:r>
          </w:p>
          <w:p w:rsidR="009A7F3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采集四诊信息</w:t>
            </w:r>
          </w:p>
          <w:p w:rsidR="009A7F3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开医嘱、检查单</w:t>
            </w:r>
          </w:p>
          <w:p w:rsidR="009A7F3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完成中、西医初步诊断</w:t>
            </w:r>
          </w:p>
          <w:p w:rsidR="009A7F3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完成医疗文书撰写</w:t>
            </w:r>
          </w:p>
          <w:p w:rsidR="009A7F3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根据血象及凝血功能决定是否成分输血</w:t>
            </w:r>
          </w:p>
          <w:p w:rsidR="009A7F3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交待病情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，协商诊治事宜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签署病重通知</w:t>
            </w:r>
          </w:p>
          <w:p w:rsidR="009A7F3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签署输血知情同意书、骨穿同意书、腰穿同意书、深静脉置管同意书</w:t>
            </w:r>
          </w:p>
        </w:tc>
        <w:tc>
          <w:tcPr>
            <w:tcW w:w="3685" w:type="dxa"/>
          </w:tcPr>
          <w:p w:rsidR="009A7F3D" w:rsidRDefault="00B45AF2" w:rsidP="009A7F3D">
            <w:pPr>
              <w:numPr>
                <w:ilvl w:val="0"/>
                <w:numId w:val="1"/>
              </w:numPr>
              <w:tabs>
                <w:tab w:val="clear" w:pos="360"/>
                <w:tab w:val="left" w:pos="185"/>
              </w:tabs>
              <w:adjustRightInd w:val="0"/>
              <w:snapToGrid w:val="0"/>
              <w:ind w:left="36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上级医师查房</w:t>
            </w:r>
          </w:p>
          <w:p w:rsidR="009A7F3D" w:rsidRDefault="00B45AF2" w:rsidP="009A7F3D">
            <w:pPr>
              <w:numPr>
                <w:ilvl w:val="0"/>
                <w:numId w:val="1"/>
              </w:numPr>
              <w:tabs>
                <w:tab w:val="clear" w:pos="360"/>
                <w:tab w:val="left" w:pos="185"/>
              </w:tabs>
              <w:adjustRightInd w:val="0"/>
              <w:snapToGrid w:val="0"/>
              <w:ind w:left="36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完成入院检查</w:t>
            </w:r>
          </w:p>
          <w:p w:rsidR="009A7F3D" w:rsidRDefault="00B45AF2" w:rsidP="009A7F3D">
            <w:pPr>
              <w:numPr>
                <w:ilvl w:val="0"/>
                <w:numId w:val="1"/>
              </w:numPr>
              <w:tabs>
                <w:tab w:val="clear" w:pos="360"/>
                <w:tab w:val="left" w:pos="185"/>
              </w:tabs>
              <w:adjustRightInd w:val="0"/>
              <w:snapToGrid w:val="0"/>
              <w:ind w:left="36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根据危险度分层确定治疗方案</w:t>
            </w:r>
          </w:p>
          <w:p w:rsidR="009A7F3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ind w:left="36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患者家属签署治疗知情同意书</w:t>
            </w:r>
          </w:p>
          <w:p w:rsidR="009A7F3D" w:rsidRDefault="00B45AF2" w:rsidP="009A7F3D">
            <w:pPr>
              <w:numPr>
                <w:ilvl w:val="0"/>
                <w:numId w:val="1"/>
              </w:numPr>
              <w:tabs>
                <w:tab w:val="clear" w:pos="360"/>
                <w:tab w:val="left" w:pos="185"/>
              </w:tabs>
              <w:adjustRightInd w:val="0"/>
              <w:snapToGrid w:val="0"/>
              <w:ind w:left="36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完成必要的相关科室会诊</w:t>
            </w:r>
          </w:p>
          <w:p w:rsidR="009A7F3D" w:rsidRDefault="00B45AF2" w:rsidP="009A7F3D">
            <w:pPr>
              <w:numPr>
                <w:ilvl w:val="0"/>
                <w:numId w:val="1"/>
              </w:numPr>
              <w:tabs>
                <w:tab w:val="clear" w:pos="360"/>
                <w:tab w:val="left" w:pos="185"/>
              </w:tabs>
              <w:adjustRightInd w:val="0"/>
              <w:snapToGrid w:val="0"/>
              <w:ind w:left="36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完成上级医师查房记录等病历书写</w:t>
            </w:r>
          </w:p>
        </w:tc>
      </w:tr>
      <w:tr w:rsidR="00686E3D" w:rsidTr="00A31868">
        <w:trPr>
          <w:trHeight w:val="4660"/>
          <w:jc w:val="center"/>
        </w:trPr>
        <w:tc>
          <w:tcPr>
            <w:tcW w:w="760" w:type="dxa"/>
            <w:vAlign w:val="center"/>
          </w:tcPr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</w:t>
            </w:r>
          </w:p>
          <w:p w:rsidR="009A7F3D" w:rsidRDefault="009A7F3D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44"/>
                <w:szCs w:val="21"/>
              </w:rPr>
            </w:pPr>
          </w:p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</w:t>
            </w:r>
          </w:p>
          <w:p w:rsidR="009A7F3D" w:rsidRDefault="009A7F3D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44"/>
                <w:szCs w:val="21"/>
              </w:rPr>
            </w:pPr>
          </w:p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</w:t>
            </w:r>
          </w:p>
          <w:p w:rsidR="009A7F3D" w:rsidRDefault="009A7F3D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44"/>
                <w:szCs w:val="21"/>
              </w:rPr>
            </w:pPr>
          </w:p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嘱</w:t>
            </w:r>
          </w:p>
        </w:tc>
        <w:tc>
          <w:tcPr>
            <w:tcW w:w="4536" w:type="dxa"/>
          </w:tcPr>
          <w:p w:rsidR="009A7F3D" w:rsidRPr="006565BD" w:rsidRDefault="00B45AF2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长期医嘱：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血液病护理常规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一级护理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饮食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口服中成药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外用中药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中药注射液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患者既往基础用药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对症支持治疗</w:t>
            </w:r>
          </w:p>
          <w:p w:rsidR="009A7F3D" w:rsidRPr="006565BD" w:rsidRDefault="00B45AF2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临时医嘱：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血常规、血型、尿便常规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凝血功能、肝肾功能、电解质、输血前检查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骨髓形态学、免疫分型、染色体核型、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FISH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、白血病相关基因检测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胸部影像、腹部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B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超</w:t>
            </w:r>
            <w:r w:rsidRPr="006565BD">
              <w:rPr>
                <w:rFonts w:asciiTheme="minorEastAsia" w:eastAsiaTheme="minorEastAsia" w:hAnsiTheme="minorEastAsia"/>
                <w:szCs w:val="21"/>
              </w:rPr>
              <w:t>、超声心动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、心电图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眼科会诊（眼底检查）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szCs w:val="21"/>
              </w:rPr>
              <w:t>头</w:t>
            </w:r>
            <w:r w:rsidRPr="006565BD">
              <w:rPr>
                <w:rFonts w:asciiTheme="minorEastAsia" w:eastAsiaTheme="minorEastAsia" w:hAnsiTheme="minorEastAsia" w:hint="eastAsia"/>
                <w:szCs w:val="21"/>
              </w:rPr>
              <w:t>颅</w:t>
            </w:r>
            <w:r w:rsidRPr="006565BD">
              <w:rPr>
                <w:rFonts w:asciiTheme="minorEastAsia" w:eastAsiaTheme="minorEastAsia" w:hAnsiTheme="minorEastAsia"/>
                <w:szCs w:val="21"/>
              </w:rPr>
              <w:t>CT或MRI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深静脉置管术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申请血制品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病原微生物培养</w:t>
            </w:r>
          </w:p>
        </w:tc>
        <w:tc>
          <w:tcPr>
            <w:tcW w:w="3685" w:type="dxa"/>
          </w:tcPr>
          <w:p w:rsidR="009A7F3D" w:rsidRPr="006565BD" w:rsidRDefault="00B45AF2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长期医嘱：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抗生素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补液治疗（水化、碱化）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按初治方案医嘱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按缓解方案医嘱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重要脏器功能保护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深静脉插管护理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其他医嘱</w:t>
            </w:r>
          </w:p>
          <w:p w:rsidR="009A7F3D" w:rsidRPr="006565BD" w:rsidRDefault="00B45AF2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临时医嘱：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血常规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bCs/>
                <w:szCs w:val="21"/>
              </w:rPr>
              <w:t>复查必要的检查项目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输血医嘱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其他医嘱</w:t>
            </w:r>
          </w:p>
          <w:p w:rsidR="009A7F3D" w:rsidRPr="006565BD" w:rsidRDefault="009A7F3D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/>
                <w:sz w:val="32"/>
                <w:szCs w:val="21"/>
              </w:rPr>
            </w:pPr>
          </w:p>
        </w:tc>
      </w:tr>
      <w:tr w:rsidR="00686E3D" w:rsidTr="00A31868">
        <w:trPr>
          <w:cantSplit/>
          <w:trHeight w:val="713"/>
          <w:jc w:val="center"/>
        </w:trPr>
        <w:tc>
          <w:tcPr>
            <w:tcW w:w="760" w:type="dxa"/>
            <w:vAlign w:val="center"/>
          </w:tcPr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主要护理</w:t>
            </w:r>
          </w:p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工作</w:t>
            </w:r>
          </w:p>
        </w:tc>
        <w:tc>
          <w:tcPr>
            <w:tcW w:w="4536" w:type="dxa"/>
          </w:tcPr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介绍病房环境、设施和设备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入院护理评估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6565BD">
              <w:rPr>
                <w:rFonts w:asciiTheme="minorEastAsia" w:eastAsiaTheme="minorEastAsia" w:hAnsiTheme="minorEastAsia"/>
                <w:szCs w:val="21"/>
              </w:rPr>
              <w:t>饮食指导</w:t>
            </w:r>
          </w:p>
        </w:tc>
        <w:tc>
          <w:tcPr>
            <w:tcW w:w="3685" w:type="dxa"/>
          </w:tcPr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宣教（血液病知识）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6565BD">
              <w:rPr>
                <w:rFonts w:asciiTheme="minorEastAsia" w:eastAsiaTheme="minorEastAsia" w:hAnsiTheme="minorEastAsia"/>
                <w:szCs w:val="21"/>
              </w:rPr>
              <w:t>口腔、肛周、皮肤护理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6565BD">
              <w:rPr>
                <w:rFonts w:asciiTheme="minorEastAsia" w:eastAsiaTheme="minorEastAsia" w:hAnsiTheme="minorEastAsia"/>
                <w:szCs w:val="21"/>
              </w:rPr>
              <w:t>安排陪护工作</w:t>
            </w:r>
          </w:p>
        </w:tc>
      </w:tr>
      <w:tr w:rsidR="00686E3D" w:rsidTr="00A31868">
        <w:trPr>
          <w:jc w:val="center"/>
        </w:trPr>
        <w:tc>
          <w:tcPr>
            <w:tcW w:w="760" w:type="dxa"/>
            <w:vAlign w:val="center"/>
          </w:tcPr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病情变异记录</w:t>
            </w:r>
          </w:p>
        </w:tc>
        <w:tc>
          <w:tcPr>
            <w:tcW w:w="4536" w:type="dxa"/>
          </w:tcPr>
          <w:p w:rsidR="009A7F3D" w:rsidRPr="006565BD" w:rsidRDefault="00B45AF2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□有，原因：</w:t>
            </w:r>
          </w:p>
          <w:p w:rsidR="009A7F3D" w:rsidRPr="006565BD" w:rsidRDefault="00B45AF2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1.</w:t>
            </w:r>
          </w:p>
          <w:p w:rsidR="009A7F3D" w:rsidRPr="006565BD" w:rsidRDefault="00B45AF2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．</w:t>
            </w:r>
          </w:p>
        </w:tc>
        <w:tc>
          <w:tcPr>
            <w:tcW w:w="3685" w:type="dxa"/>
          </w:tcPr>
          <w:p w:rsidR="009A7F3D" w:rsidRPr="006565BD" w:rsidRDefault="00B45AF2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□有，原因：</w:t>
            </w:r>
          </w:p>
          <w:p w:rsidR="009A7F3D" w:rsidRPr="006565BD" w:rsidRDefault="00B45AF2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1.</w:t>
            </w:r>
          </w:p>
          <w:p w:rsidR="009A7F3D" w:rsidRPr="006565BD" w:rsidRDefault="00B45AF2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．</w:t>
            </w:r>
          </w:p>
        </w:tc>
      </w:tr>
      <w:tr w:rsidR="00686E3D" w:rsidTr="00A31868">
        <w:trPr>
          <w:trHeight w:val="655"/>
          <w:jc w:val="center"/>
        </w:trPr>
        <w:tc>
          <w:tcPr>
            <w:tcW w:w="760" w:type="dxa"/>
            <w:vAlign w:val="center"/>
          </w:tcPr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护士</w:t>
            </w:r>
          </w:p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签名</w:t>
            </w:r>
          </w:p>
        </w:tc>
        <w:tc>
          <w:tcPr>
            <w:tcW w:w="4536" w:type="dxa"/>
          </w:tcPr>
          <w:p w:rsidR="009A7F3D" w:rsidRPr="006565BD" w:rsidRDefault="009A7F3D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/>
                <w:sz w:val="44"/>
                <w:szCs w:val="21"/>
              </w:rPr>
            </w:pPr>
          </w:p>
        </w:tc>
        <w:tc>
          <w:tcPr>
            <w:tcW w:w="3685" w:type="dxa"/>
          </w:tcPr>
          <w:p w:rsidR="009A7F3D" w:rsidRPr="006565BD" w:rsidRDefault="009A7F3D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44"/>
                <w:szCs w:val="21"/>
              </w:rPr>
            </w:pPr>
          </w:p>
        </w:tc>
      </w:tr>
      <w:tr w:rsidR="00686E3D" w:rsidTr="00A31868">
        <w:trPr>
          <w:trHeight w:val="645"/>
          <w:jc w:val="center"/>
        </w:trPr>
        <w:tc>
          <w:tcPr>
            <w:tcW w:w="760" w:type="dxa"/>
            <w:vAlign w:val="center"/>
          </w:tcPr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医师</w:t>
            </w:r>
          </w:p>
          <w:p w:rsidR="009A7F3D" w:rsidRDefault="00B45AF2" w:rsidP="009A7F3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签名</w:t>
            </w:r>
          </w:p>
        </w:tc>
        <w:tc>
          <w:tcPr>
            <w:tcW w:w="4536" w:type="dxa"/>
          </w:tcPr>
          <w:p w:rsidR="009A7F3D" w:rsidRPr="006565BD" w:rsidRDefault="009A7F3D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/>
                <w:sz w:val="44"/>
                <w:szCs w:val="21"/>
              </w:rPr>
            </w:pPr>
          </w:p>
        </w:tc>
        <w:tc>
          <w:tcPr>
            <w:tcW w:w="3685" w:type="dxa"/>
          </w:tcPr>
          <w:p w:rsidR="009A7F3D" w:rsidRPr="006565BD" w:rsidRDefault="009A7F3D" w:rsidP="009A7F3D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/>
                <w:sz w:val="44"/>
                <w:szCs w:val="21"/>
              </w:rPr>
            </w:pPr>
          </w:p>
        </w:tc>
      </w:tr>
      <w:tr w:rsidR="00686E3D" w:rsidTr="00AD5D47">
        <w:trPr>
          <w:cantSplit/>
          <w:trHeight w:val="50"/>
          <w:jc w:val="center"/>
        </w:trPr>
        <w:tc>
          <w:tcPr>
            <w:tcW w:w="760" w:type="dxa"/>
            <w:vAlign w:val="center"/>
          </w:tcPr>
          <w:p w:rsidR="009A7F3D" w:rsidRPr="00A31868" w:rsidRDefault="00B45AF2" w:rsidP="00AD5D47">
            <w:pPr>
              <w:adjustRightInd w:val="0"/>
              <w:snapToGrid w:val="0"/>
              <w:spacing w:line="42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18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时间</w:t>
            </w:r>
          </w:p>
        </w:tc>
        <w:tc>
          <w:tcPr>
            <w:tcW w:w="4536" w:type="dxa"/>
            <w:vAlign w:val="bottom"/>
          </w:tcPr>
          <w:p w:rsidR="009A7F3D" w:rsidRPr="006565BD" w:rsidRDefault="00B45AF2" w:rsidP="00AD5D47">
            <w:pPr>
              <w:adjustRightInd w:val="0"/>
              <w:snapToGrid w:val="0"/>
              <w:spacing w:line="42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住院第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3-7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</w:t>
            </w:r>
          </w:p>
        </w:tc>
        <w:tc>
          <w:tcPr>
            <w:tcW w:w="3685" w:type="dxa"/>
            <w:vAlign w:val="bottom"/>
          </w:tcPr>
          <w:p w:rsidR="009A7F3D" w:rsidRPr="006565BD" w:rsidRDefault="00B45AF2" w:rsidP="00AD5D47">
            <w:pPr>
              <w:adjustRightInd w:val="0"/>
              <w:snapToGrid w:val="0"/>
              <w:spacing w:line="42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住院第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8-29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</w:t>
            </w:r>
          </w:p>
        </w:tc>
      </w:tr>
      <w:tr w:rsidR="00686E3D" w:rsidTr="00A31868">
        <w:trPr>
          <w:cantSplit/>
          <w:trHeight w:val="2425"/>
          <w:jc w:val="center"/>
        </w:trPr>
        <w:tc>
          <w:tcPr>
            <w:tcW w:w="760" w:type="dxa"/>
            <w:vAlign w:val="center"/>
          </w:tcPr>
          <w:p w:rsidR="009A7F3D" w:rsidRDefault="00B45AF2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</w:t>
            </w:r>
          </w:p>
          <w:p w:rsidR="009A7F3D" w:rsidRDefault="00B45AF2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要</w:t>
            </w:r>
          </w:p>
          <w:p w:rsidR="009A7F3D" w:rsidRDefault="00B45AF2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诊</w:t>
            </w:r>
          </w:p>
          <w:p w:rsidR="009A7F3D" w:rsidRDefault="00B45AF2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疗</w:t>
            </w:r>
          </w:p>
          <w:p w:rsidR="009A7F3D" w:rsidRDefault="00B45AF2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</w:t>
            </w:r>
          </w:p>
          <w:p w:rsidR="009A7F3D" w:rsidRDefault="00B45AF2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</w:t>
            </w:r>
          </w:p>
        </w:tc>
        <w:tc>
          <w:tcPr>
            <w:tcW w:w="4536" w:type="dxa"/>
          </w:tcPr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上级医师查房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根据病情完善治疗方案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复查血常规、凝血功能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注意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APL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分化综合征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保护脏器功能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输血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抗感染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完成病历书写</w:t>
            </w:r>
          </w:p>
        </w:tc>
        <w:tc>
          <w:tcPr>
            <w:tcW w:w="3685" w:type="dxa"/>
          </w:tcPr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住院医师查房，上级医师定期查房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每日复查血常规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复查凝血功能、肝肾功能、电解质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注意观察体温、血压、体重等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防治并发症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保护脏器功能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输血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抗感染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完成病历书写</w:t>
            </w:r>
          </w:p>
        </w:tc>
      </w:tr>
      <w:tr w:rsidR="00686E3D" w:rsidTr="00A31868">
        <w:trPr>
          <w:cantSplit/>
          <w:trHeight w:val="6455"/>
          <w:jc w:val="center"/>
        </w:trPr>
        <w:tc>
          <w:tcPr>
            <w:tcW w:w="760" w:type="dxa"/>
            <w:vAlign w:val="center"/>
          </w:tcPr>
          <w:p w:rsidR="009A7F3D" w:rsidRDefault="00B45AF2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</w:t>
            </w:r>
          </w:p>
          <w:p w:rsidR="009A7F3D" w:rsidRDefault="009A7F3D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44"/>
                <w:szCs w:val="21"/>
              </w:rPr>
            </w:pPr>
          </w:p>
          <w:p w:rsidR="009A7F3D" w:rsidRDefault="00B45AF2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</w:t>
            </w:r>
          </w:p>
          <w:p w:rsidR="009A7F3D" w:rsidRDefault="009A7F3D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44"/>
                <w:szCs w:val="21"/>
              </w:rPr>
            </w:pPr>
          </w:p>
          <w:p w:rsidR="009A7F3D" w:rsidRDefault="00B45AF2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</w:t>
            </w:r>
          </w:p>
          <w:p w:rsidR="009A7F3D" w:rsidRDefault="009A7F3D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44"/>
                <w:szCs w:val="21"/>
              </w:rPr>
            </w:pPr>
          </w:p>
          <w:p w:rsidR="009A7F3D" w:rsidRDefault="00B45AF2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嘱</w:t>
            </w:r>
          </w:p>
        </w:tc>
        <w:tc>
          <w:tcPr>
            <w:tcW w:w="4536" w:type="dxa"/>
          </w:tcPr>
          <w:p w:rsidR="009A7F3D" w:rsidRPr="006565BD" w:rsidRDefault="00B45AF2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长期医嘱：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按初治方案医嘱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按缓解方案医嘱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szCs w:val="21"/>
              </w:rPr>
              <w:t>羟基脲（可选）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szCs w:val="21"/>
              </w:rPr>
              <w:t>地塞米松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口服中成药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外用中药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中药注射液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重要脏器功能保护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补液治疗（水化、碱化）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抗感染</w:t>
            </w:r>
          </w:p>
          <w:p w:rsidR="009A7F3D" w:rsidRPr="006565BD" w:rsidRDefault="00B45AF2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临时医嘱：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输血医嘱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心电监护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复查血常规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每周复查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次肝肾功能、电解质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每日监测凝血功能直至正常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影像学检查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病原微生物培养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其他医嘱</w:t>
            </w:r>
          </w:p>
        </w:tc>
        <w:tc>
          <w:tcPr>
            <w:tcW w:w="3685" w:type="dxa"/>
          </w:tcPr>
          <w:p w:rsidR="009A7F3D" w:rsidRPr="006565BD" w:rsidRDefault="00B45AF2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长期医嘱：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洁净饮食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按初治方案医嘱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按缓解方案医嘱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羟基脲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地塞米松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口服中成药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外用中药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中药注射液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重要脏器功能保护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抗感染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其他医嘱</w:t>
            </w:r>
          </w:p>
          <w:p w:rsidR="009A7F3D" w:rsidRPr="006565BD" w:rsidRDefault="00B45AF2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临时医嘱：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输血医嘱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血常规、尿常规、大便常规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血生化全项、凝血功能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影像学检查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病原微生物培养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其他医嘱</w:t>
            </w:r>
          </w:p>
          <w:p w:rsidR="009A7F3D" w:rsidRPr="006565BD" w:rsidRDefault="009A7F3D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color w:val="000000"/>
                <w:sz w:val="32"/>
                <w:szCs w:val="21"/>
              </w:rPr>
            </w:pPr>
          </w:p>
        </w:tc>
      </w:tr>
      <w:tr w:rsidR="00686E3D" w:rsidTr="00A31868">
        <w:trPr>
          <w:cantSplit/>
          <w:trHeight w:val="625"/>
          <w:jc w:val="center"/>
        </w:trPr>
        <w:tc>
          <w:tcPr>
            <w:tcW w:w="760" w:type="dxa"/>
            <w:vAlign w:val="center"/>
          </w:tcPr>
          <w:p w:rsidR="00A31868" w:rsidRDefault="00A31868" w:rsidP="00A31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主要护理</w:t>
            </w:r>
          </w:p>
          <w:p w:rsidR="009A7F3D" w:rsidRDefault="00A31868" w:rsidP="00A3186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工作</w:t>
            </w:r>
          </w:p>
        </w:tc>
        <w:tc>
          <w:tcPr>
            <w:tcW w:w="4536" w:type="dxa"/>
          </w:tcPr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观察患者病情变化，尤其是出血倾向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心理与生活护理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嘱患者多饮水</w:t>
            </w:r>
          </w:p>
        </w:tc>
        <w:tc>
          <w:tcPr>
            <w:tcW w:w="3685" w:type="dxa"/>
          </w:tcPr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观察患者病情变化，尤其是有无发热、气促、低氧血症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注意患者消化道反应</w:t>
            </w:r>
          </w:p>
          <w:p w:rsidR="009A7F3D" w:rsidRPr="006565BD" w:rsidRDefault="00B45AF2" w:rsidP="009A7F3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心理与生活护理</w:t>
            </w:r>
          </w:p>
        </w:tc>
      </w:tr>
      <w:tr w:rsidR="00A31868" w:rsidTr="00A31868">
        <w:trPr>
          <w:cantSplit/>
          <w:trHeight w:val="340"/>
          <w:jc w:val="center"/>
        </w:trPr>
        <w:tc>
          <w:tcPr>
            <w:tcW w:w="760" w:type="dxa"/>
            <w:vAlign w:val="center"/>
          </w:tcPr>
          <w:p w:rsidR="00A31868" w:rsidRDefault="00A31868" w:rsidP="007F75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病情变异记录</w:t>
            </w:r>
          </w:p>
        </w:tc>
        <w:tc>
          <w:tcPr>
            <w:tcW w:w="4536" w:type="dxa"/>
          </w:tcPr>
          <w:p w:rsidR="00A31868" w:rsidRPr="006565BD" w:rsidRDefault="00A31868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□有，原因：</w:t>
            </w:r>
          </w:p>
          <w:p w:rsidR="00A31868" w:rsidRPr="006565BD" w:rsidRDefault="00A31868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1.</w:t>
            </w:r>
          </w:p>
          <w:p w:rsidR="00A31868" w:rsidRPr="006565BD" w:rsidRDefault="00A31868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．</w:t>
            </w:r>
          </w:p>
        </w:tc>
        <w:tc>
          <w:tcPr>
            <w:tcW w:w="3685" w:type="dxa"/>
          </w:tcPr>
          <w:p w:rsidR="00A31868" w:rsidRPr="006565BD" w:rsidRDefault="00A31868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□有，原因：</w:t>
            </w:r>
          </w:p>
          <w:p w:rsidR="00A31868" w:rsidRPr="006565BD" w:rsidRDefault="00A31868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1.</w:t>
            </w:r>
          </w:p>
          <w:p w:rsidR="00A31868" w:rsidRPr="006565BD" w:rsidRDefault="00A31868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．</w:t>
            </w:r>
          </w:p>
        </w:tc>
      </w:tr>
      <w:tr w:rsidR="00A31868" w:rsidTr="00A31868">
        <w:trPr>
          <w:trHeight w:val="841"/>
          <w:jc w:val="center"/>
        </w:trPr>
        <w:tc>
          <w:tcPr>
            <w:tcW w:w="760" w:type="dxa"/>
            <w:vAlign w:val="center"/>
          </w:tcPr>
          <w:p w:rsidR="00A31868" w:rsidRDefault="00A31868" w:rsidP="007F75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护士</w:t>
            </w:r>
          </w:p>
          <w:p w:rsidR="00A31868" w:rsidRDefault="00A31868" w:rsidP="007F75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签名</w:t>
            </w:r>
          </w:p>
        </w:tc>
        <w:tc>
          <w:tcPr>
            <w:tcW w:w="4536" w:type="dxa"/>
          </w:tcPr>
          <w:p w:rsidR="00A31868" w:rsidRPr="006565BD" w:rsidRDefault="00A31868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color w:val="000000"/>
                <w:sz w:val="44"/>
                <w:szCs w:val="21"/>
              </w:rPr>
            </w:pPr>
          </w:p>
        </w:tc>
        <w:tc>
          <w:tcPr>
            <w:tcW w:w="3685" w:type="dxa"/>
          </w:tcPr>
          <w:p w:rsidR="00A31868" w:rsidRPr="006565BD" w:rsidRDefault="00A31868" w:rsidP="009A7F3D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44"/>
                <w:szCs w:val="21"/>
              </w:rPr>
            </w:pPr>
          </w:p>
        </w:tc>
      </w:tr>
      <w:tr w:rsidR="00A31868" w:rsidTr="00A31868">
        <w:trPr>
          <w:trHeight w:val="645"/>
          <w:jc w:val="center"/>
        </w:trPr>
        <w:tc>
          <w:tcPr>
            <w:tcW w:w="760" w:type="dxa"/>
            <w:vAlign w:val="center"/>
          </w:tcPr>
          <w:p w:rsidR="00A31868" w:rsidRDefault="00A31868" w:rsidP="007F75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医师</w:t>
            </w:r>
          </w:p>
          <w:p w:rsidR="00A31868" w:rsidRDefault="00A31868" w:rsidP="007F75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签名</w:t>
            </w:r>
          </w:p>
        </w:tc>
        <w:tc>
          <w:tcPr>
            <w:tcW w:w="4536" w:type="dxa"/>
          </w:tcPr>
          <w:p w:rsidR="00A31868" w:rsidRPr="006565BD" w:rsidRDefault="00A31868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color w:val="000000"/>
                <w:sz w:val="44"/>
                <w:szCs w:val="21"/>
              </w:rPr>
            </w:pPr>
          </w:p>
        </w:tc>
        <w:tc>
          <w:tcPr>
            <w:tcW w:w="3685" w:type="dxa"/>
          </w:tcPr>
          <w:p w:rsidR="00A31868" w:rsidRPr="006565BD" w:rsidRDefault="00A31868" w:rsidP="009A7F3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color w:val="000000"/>
                <w:sz w:val="44"/>
                <w:szCs w:val="21"/>
              </w:rPr>
            </w:pPr>
          </w:p>
        </w:tc>
      </w:tr>
      <w:tr w:rsidR="00686E3D" w:rsidTr="00A31868">
        <w:trPr>
          <w:cantSplit/>
          <w:trHeight w:val="458"/>
          <w:jc w:val="center"/>
        </w:trPr>
        <w:tc>
          <w:tcPr>
            <w:tcW w:w="760" w:type="dxa"/>
            <w:vAlign w:val="center"/>
          </w:tcPr>
          <w:p w:rsidR="00686E3D" w:rsidRPr="00A31868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18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时间</w:t>
            </w:r>
          </w:p>
        </w:tc>
        <w:tc>
          <w:tcPr>
            <w:tcW w:w="4536" w:type="dxa"/>
            <w:vAlign w:val="center"/>
          </w:tcPr>
          <w:p w:rsidR="00686E3D" w:rsidRPr="006565B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住院第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30-35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</w:t>
            </w:r>
          </w:p>
        </w:tc>
        <w:tc>
          <w:tcPr>
            <w:tcW w:w="3685" w:type="dxa"/>
            <w:vAlign w:val="center"/>
          </w:tcPr>
          <w:p w:rsidR="00686E3D" w:rsidRPr="006565B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住院第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36-40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天（出院日）</w:t>
            </w:r>
          </w:p>
        </w:tc>
      </w:tr>
      <w:tr w:rsidR="00686E3D" w:rsidTr="00A31868">
        <w:trPr>
          <w:cantSplit/>
          <w:trHeight w:val="625"/>
          <w:jc w:val="center"/>
        </w:trPr>
        <w:tc>
          <w:tcPr>
            <w:tcW w:w="760" w:type="dxa"/>
            <w:vAlign w:val="center"/>
          </w:tcPr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</w:t>
            </w: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要</w:t>
            </w: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诊</w:t>
            </w: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疗</w:t>
            </w: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</w:t>
            </w: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</w:t>
            </w:r>
          </w:p>
        </w:tc>
        <w:tc>
          <w:tcPr>
            <w:tcW w:w="4536" w:type="dxa"/>
          </w:tcPr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住院医师查房，上级医师定期查房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完成病历书写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根据血常规情况，复查骨穿</w:t>
            </w:r>
          </w:p>
        </w:tc>
        <w:tc>
          <w:tcPr>
            <w:tcW w:w="3685" w:type="dxa"/>
          </w:tcPr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上级医师查房，进行疗效评估（根据骨穿），确定有无并发症情况，是否出院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完成出院记录、病案首页、出院证明书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主管医师拟定随访计划，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向患者交代出院后的注意事项，包括返院复诊的时间、地点，发生紧急情况时的处理等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如果患者不能出院，在病程记录中说明原因和继续治疗的方案。</w:t>
            </w:r>
          </w:p>
        </w:tc>
      </w:tr>
      <w:tr w:rsidR="00686E3D" w:rsidTr="00A31868">
        <w:trPr>
          <w:cantSplit/>
          <w:trHeight w:val="625"/>
          <w:jc w:val="center"/>
        </w:trPr>
        <w:tc>
          <w:tcPr>
            <w:tcW w:w="760" w:type="dxa"/>
            <w:vAlign w:val="center"/>
          </w:tcPr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</w:t>
            </w:r>
          </w:p>
          <w:p w:rsidR="00686E3D" w:rsidRDefault="00686E3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</w:t>
            </w:r>
          </w:p>
          <w:p w:rsidR="00686E3D" w:rsidRDefault="00686E3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</w:t>
            </w:r>
          </w:p>
          <w:p w:rsidR="00686E3D" w:rsidRDefault="00686E3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嘱</w:t>
            </w:r>
          </w:p>
        </w:tc>
        <w:tc>
          <w:tcPr>
            <w:tcW w:w="4536" w:type="dxa"/>
          </w:tcPr>
          <w:p w:rsidR="00686E3D" w:rsidRPr="006565BD" w:rsidRDefault="00B45AF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长期医嘱：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按初治方案医嘱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按缓解方案医嘱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停中药注射液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停抗感染药物（根据检查结果）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其他医嘱</w:t>
            </w:r>
          </w:p>
          <w:p w:rsidR="00686E3D" w:rsidRPr="006565BD" w:rsidRDefault="00B45AF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临时医嘱：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骨穿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骨髓形态学、微小残留病变检测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血常规、尿常规、大便常规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肝肾功能、电解质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心电图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输血医嘱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完全缓解后可行腰穿，鞘内注射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脑脊液常规、生化、流式</w:t>
            </w:r>
          </w:p>
        </w:tc>
        <w:tc>
          <w:tcPr>
            <w:tcW w:w="3685" w:type="dxa"/>
          </w:tcPr>
          <w:p w:rsidR="00686E3D" w:rsidRPr="006565BD" w:rsidRDefault="00B45AF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出院医嘱：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出院带药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指导患者定期门诊随访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监测血常规、肝肾功能、电解质</w:t>
            </w:r>
          </w:p>
          <w:p w:rsidR="00686E3D" w:rsidRPr="006565BD" w:rsidRDefault="00686E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86E3D" w:rsidTr="00A31868">
        <w:trPr>
          <w:cantSplit/>
          <w:trHeight w:val="625"/>
          <w:jc w:val="center"/>
        </w:trPr>
        <w:tc>
          <w:tcPr>
            <w:tcW w:w="760" w:type="dxa"/>
            <w:vAlign w:val="center"/>
          </w:tcPr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</w:t>
            </w: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护理</w:t>
            </w: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工作</w:t>
            </w:r>
          </w:p>
        </w:tc>
        <w:tc>
          <w:tcPr>
            <w:tcW w:w="4536" w:type="dxa"/>
          </w:tcPr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观察患者情况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心理护理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指导患者生活护理</w:t>
            </w:r>
          </w:p>
          <w:p w:rsidR="00686E3D" w:rsidRPr="006565BD" w:rsidRDefault="00686E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出院宣教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szCs w:val="21"/>
              </w:rPr>
              <w:t>药物指导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指导患者定期门诊复查</w:t>
            </w:r>
          </w:p>
          <w:p w:rsidR="00686E3D" w:rsidRPr="006565BD" w:rsidRDefault="00B45AF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帮助患者办理出院手续</w:t>
            </w:r>
          </w:p>
        </w:tc>
      </w:tr>
      <w:tr w:rsidR="00686E3D" w:rsidTr="00A31868">
        <w:trPr>
          <w:cantSplit/>
          <w:trHeight w:val="340"/>
          <w:jc w:val="center"/>
        </w:trPr>
        <w:tc>
          <w:tcPr>
            <w:tcW w:w="760" w:type="dxa"/>
            <w:vAlign w:val="center"/>
          </w:tcPr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病情</w:t>
            </w: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变异</w:t>
            </w: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记录</w:t>
            </w:r>
          </w:p>
        </w:tc>
        <w:tc>
          <w:tcPr>
            <w:tcW w:w="4536" w:type="dxa"/>
          </w:tcPr>
          <w:p w:rsidR="00686E3D" w:rsidRPr="006565BD" w:rsidRDefault="00B45AF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□有，原因：</w:t>
            </w:r>
          </w:p>
          <w:p w:rsidR="00686E3D" w:rsidRPr="006565BD" w:rsidRDefault="00B45AF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1.</w:t>
            </w:r>
          </w:p>
          <w:p w:rsidR="00686E3D" w:rsidRPr="006565BD" w:rsidRDefault="00B45AF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．</w:t>
            </w:r>
          </w:p>
        </w:tc>
        <w:tc>
          <w:tcPr>
            <w:tcW w:w="3685" w:type="dxa"/>
          </w:tcPr>
          <w:p w:rsidR="00686E3D" w:rsidRPr="006565BD" w:rsidRDefault="00B45AF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□有，原因：</w:t>
            </w:r>
          </w:p>
          <w:p w:rsidR="00686E3D" w:rsidRPr="006565BD" w:rsidRDefault="00B45AF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1.</w:t>
            </w:r>
          </w:p>
          <w:p w:rsidR="00686E3D" w:rsidRPr="006565BD" w:rsidRDefault="00B45AF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6565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．</w:t>
            </w:r>
          </w:p>
          <w:p w:rsidR="00686E3D" w:rsidRPr="006565BD" w:rsidRDefault="00B45AF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65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□延期出院，原因：</w:t>
            </w:r>
          </w:p>
        </w:tc>
      </w:tr>
      <w:tr w:rsidR="00686E3D" w:rsidTr="00A31868">
        <w:trPr>
          <w:trHeight w:val="655"/>
          <w:jc w:val="center"/>
        </w:trPr>
        <w:tc>
          <w:tcPr>
            <w:tcW w:w="760" w:type="dxa"/>
            <w:vAlign w:val="center"/>
          </w:tcPr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责任护士</w:t>
            </w:r>
          </w:p>
          <w:p w:rsidR="00686E3D" w:rsidRDefault="00B45AF2" w:rsidP="006634FB">
            <w:pPr>
              <w:adjustRightInd w:val="0"/>
              <w:snapToGrid w:val="0"/>
              <w:spacing w:line="300" w:lineRule="auto"/>
              <w:ind w:leftChars="-75" w:left="-158" w:firstLineChars="78" w:firstLine="164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签名</w:t>
            </w:r>
          </w:p>
        </w:tc>
        <w:tc>
          <w:tcPr>
            <w:tcW w:w="4536" w:type="dxa"/>
          </w:tcPr>
          <w:p w:rsidR="00686E3D" w:rsidRDefault="00686E3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686E3D" w:rsidRDefault="00686E3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86E3D" w:rsidTr="00A31868">
        <w:trPr>
          <w:trHeight w:val="128"/>
          <w:jc w:val="center"/>
        </w:trPr>
        <w:tc>
          <w:tcPr>
            <w:tcW w:w="760" w:type="dxa"/>
            <w:vAlign w:val="center"/>
          </w:tcPr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医师</w:t>
            </w:r>
          </w:p>
          <w:p w:rsidR="00686E3D" w:rsidRDefault="00B45AF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签名</w:t>
            </w:r>
          </w:p>
        </w:tc>
        <w:tc>
          <w:tcPr>
            <w:tcW w:w="4536" w:type="dxa"/>
          </w:tcPr>
          <w:p w:rsidR="00686E3D" w:rsidRDefault="00686E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685" w:type="dxa"/>
          </w:tcPr>
          <w:p w:rsidR="00686E3D" w:rsidRDefault="00686E3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686E3D" w:rsidRPr="006565BD" w:rsidRDefault="00B45AF2" w:rsidP="00A31868">
      <w:pPr>
        <w:adjustRightInd w:val="0"/>
        <w:snapToGrid w:val="0"/>
        <w:spacing w:line="300" w:lineRule="auto"/>
        <w:ind w:leftChars="270" w:left="567"/>
        <w:rPr>
          <w:sz w:val="24"/>
        </w:rPr>
      </w:pPr>
      <w:r w:rsidRPr="006565BD">
        <w:rPr>
          <w:rFonts w:hint="eastAsia"/>
          <w:sz w:val="24"/>
        </w:rPr>
        <w:lastRenderedPageBreak/>
        <w:t>牵头分会：中华中医药学会血液病分会</w:t>
      </w:r>
    </w:p>
    <w:p w:rsidR="00686E3D" w:rsidRPr="006565BD" w:rsidRDefault="00B45AF2" w:rsidP="00A31868">
      <w:pPr>
        <w:adjustRightInd w:val="0"/>
        <w:snapToGrid w:val="0"/>
        <w:spacing w:line="300" w:lineRule="auto"/>
        <w:ind w:leftChars="270" w:left="567" w:right="600"/>
        <w:rPr>
          <w:sz w:val="24"/>
        </w:rPr>
      </w:pPr>
      <w:r w:rsidRPr="006565BD">
        <w:rPr>
          <w:rFonts w:hint="eastAsia"/>
          <w:sz w:val="24"/>
        </w:rPr>
        <w:t>牵</w:t>
      </w:r>
      <w:r w:rsidR="00A31868" w:rsidRPr="006565BD">
        <w:rPr>
          <w:rFonts w:hint="eastAsia"/>
          <w:sz w:val="24"/>
        </w:rPr>
        <w:t xml:space="preserve"> </w:t>
      </w:r>
      <w:r w:rsidRPr="006565BD">
        <w:rPr>
          <w:rFonts w:hint="eastAsia"/>
          <w:sz w:val="24"/>
        </w:rPr>
        <w:t>头</w:t>
      </w:r>
      <w:r w:rsidR="00A31868" w:rsidRPr="006565BD">
        <w:rPr>
          <w:rFonts w:hint="eastAsia"/>
          <w:sz w:val="24"/>
        </w:rPr>
        <w:t xml:space="preserve"> </w:t>
      </w:r>
      <w:r w:rsidRPr="006565BD">
        <w:rPr>
          <w:rFonts w:hint="eastAsia"/>
          <w:sz w:val="24"/>
        </w:rPr>
        <w:t>人：陈信义（北京中医药大学东直门医院）</w:t>
      </w:r>
    </w:p>
    <w:p w:rsidR="00686E3D" w:rsidRPr="006565BD" w:rsidRDefault="00B45AF2" w:rsidP="00A31868">
      <w:pPr>
        <w:adjustRightInd w:val="0"/>
        <w:snapToGrid w:val="0"/>
        <w:spacing w:line="300" w:lineRule="auto"/>
        <w:ind w:leftChars="270" w:left="567" w:right="600"/>
        <w:rPr>
          <w:sz w:val="24"/>
        </w:rPr>
      </w:pPr>
      <w:r w:rsidRPr="006565BD">
        <w:rPr>
          <w:rFonts w:hint="eastAsia"/>
          <w:sz w:val="24"/>
        </w:rPr>
        <w:t>主要完成人：</w:t>
      </w:r>
    </w:p>
    <w:p w:rsidR="00686E3D" w:rsidRDefault="00B45AF2" w:rsidP="00A31868">
      <w:pPr>
        <w:adjustRightInd w:val="0"/>
        <w:snapToGrid w:val="0"/>
        <w:spacing w:line="300" w:lineRule="auto"/>
        <w:ind w:leftChars="270" w:left="567" w:right="600" w:firstLineChars="500" w:firstLine="1200"/>
        <w:rPr>
          <w:sz w:val="24"/>
        </w:rPr>
      </w:pPr>
      <w:r>
        <w:rPr>
          <w:rFonts w:hint="eastAsia"/>
          <w:sz w:val="24"/>
        </w:rPr>
        <w:t>陈信义（北京中医药大学东直门医院）</w:t>
      </w:r>
    </w:p>
    <w:p w:rsidR="00686E3D" w:rsidRDefault="00B45AF2" w:rsidP="00A31868">
      <w:pPr>
        <w:adjustRightInd w:val="0"/>
        <w:snapToGrid w:val="0"/>
        <w:spacing w:line="300" w:lineRule="auto"/>
        <w:ind w:leftChars="270" w:left="567" w:right="600" w:firstLineChars="500" w:firstLine="1200"/>
        <w:rPr>
          <w:sz w:val="24"/>
        </w:rPr>
      </w:pPr>
      <w:r>
        <w:rPr>
          <w:rFonts w:eastAsiaTheme="minorEastAsia" w:hint="eastAsia"/>
          <w:sz w:val="24"/>
        </w:rPr>
        <w:t>许亚梅</w:t>
      </w:r>
      <w:r>
        <w:rPr>
          <w:rFonts w:hint="eastAsia"/>
          <w:sz w:val="24"/>
        </w:rPr>
        <w:t>（北京中医药大学东直门医院）</w:t>
      </w:r>
    </w:p>
    <w:p w:rsidR="00686E3D" w:rsidRDefault="00B45AF2" w:rsidP="00A31868">
      <w:pPr>
        <w:adjustRightInd w:val="0"/>
        <w:snapToGrid w:val="0"/>
        <w:spacing w:line="300" w:lineRule="auto"/>
        <w:ind w:leftChars="270" w:left="567" w:right="600" w:firstLineChars="500" w:firstLine="1200"/>
        <w:rPr>
          <w:sz w:val="24"/>
        </w:rPr>
      </w:pPr>
      <w:r>
        <w:rPr>
          <w:rFonts w:eastAsiaTheme="minorEastAsia" w:hint="eastAsia"/>
          <w:sz w:val="24"/>
        </w:rPr>
        <w:t>张雅月</w:t>
      </w:r>
      <w:r>
        <w:rPr>
          <w:rFonts w:hint="eastAsia"/>
          <w:sz w:val="24"/>
        </w:rPr>
        <w:t>（北京中医药大学东直门医院）</w:t>
      </w:r>
    </w:p>
    <w:p w:rsidR="00686E3D" w:rsidRDefault="00B45AF2" w:rsidP="00A31868">
      <w:pPr>
        <w:adjustRightInd w:val="0"/>
        <w:snapToGrid w:val="0"/>
        <w:spacing w:line="300" w:lineRule="auto"/>
        <w:ind w:leftChars="270" w:left="567" w:right="600" w:firstLineChars="500" w:firstLine="1200"/>
        <w:rPr>
          <w:sz w:val="24"/>
        </w:rPr>
      </w:pPr>
      <w:r>
        <w:rPr>
          <w:rFonts w:hint="eastAsia"/>
          <w:sz w:val="24"/>
        </w:rPr>
        <w:t>李冬云（北京中医药大学东直门医院）</w:t>
      </w:r>
    </w:p>
    <w:p w:rsidR="00686E3D" w:rsidRDefault="00B45AF2" w:rsidP="00A31868">
      <w:pPr>
        <w:adjustRightInd w:val="0"/>
        <w:snapToGrid w:val="0"/>
        <w:spacing w:line="300" w:lineRule="auto"/>
        <w:ind w:leftChars="270" w:left="567" w:right="600" w:firstLineChars="500" w:firstLine="1200"/>
        <w:rPr>
          <w:sz w:val="24"/>
        </w:rPr>
      </w:pPr>
      <w:r>
        <w:rPr>
          <w:rFonts w:hint="eastAsia"/>
          <w:sz w:val="24"/>
        </w:rPr>
        <w:t>田劭丹（北京中医药大学东直门医院）</w:t>
      </w:r>
    </w:p>
    <w:p w:rsidR="00CB6104" w:rsidRDefault="00CB6104">
      <w:pPr>
        <w:adjustRightInd w:val="0"/>
        <w:snapToGrid w:val="0"/>
        <w:spacing w:line="300" w:lineRule="auto"/>
        <w:ind w:right="600"/>
        <w:rPr>
          <w:rFonts w:eastAsiaTheme="minorEastAsia"/>
          <w:sz w:val="24"/>
        </w:rPr>
      </w:pPr>
      <w:bookmarkStart w:id="0" w:name="_GoBack"/>
      <w:bookmarkEnd w:id="0"/>
    </w:p>
    <w:sectPr w:rsidR="00CB6104" w:rsidSect="00A31868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740" w:rsidRDefault="00754740" w:rsidP="00686E3D">
      <w:r>
        <w:separator/>
      </w:r>
    </w:p>
  </w:endnote>
  <w:endnote w:type="continuationSeparator" w:id="1">
    <w:p w:rsidR="00754740" w:rsidRDefault="00754740" w:rsidP="00686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3D" w:rsidRDefault="00983F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5A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E3D" w:rsidRDefault="00686E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3D" w:rsidRDefault="00983F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5A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0A2A">
      <w:rPr>
        <w:rStyle w:val="a8"/>
        <w:noProof/>
      </w:rPr>
      <w:t>6</w:t>
    </w:r>
    <w:r>
      <w:rPr>
        <w:rStyle w:val="a8"/>
      </w:rPr>
      <w:fldChar w:fldCharType="end"/>
    </w:r>
  </w:p>
  <w:p w:rsidR="00686E3D" w:rsidRDefault="00686E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740" w:rsidRDefault="00754740" w:rsidP="00686E3D">
      <w:r>
        <w:separator/>
      </w:r>
    </w:p>
  </w:footnote>
  <w:footnote w:type="continuationSeparator" w:id="1">
    <w:p w:rsidR="00754740" w:rsidRDefault="00754740" w:rsidP="00686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iuyi">
    <w15:presenceInfo w15:providerId="None" w15:userId="qiuyi"/>
  </w15:person>
  <w15:person w15:author="京城 大雪">
    <w15:presenceInfo w15:providerId="Windows Live" w15:userId="b144e738789ad999"/>
  </w15:person>
  <w15:person w15:author="liu">
    <w15:presenceInfo w15:providerId="None" w15:userId="liu"/>
  </w15:person>
  <w15:person w15:author="许 亚梅">
    <w15:presenceInfo w15:providerId="Windows Live" w15:userId="326cec7dec02e506"/>
  </w15:person>
  <w15:person w15:author="lenovo">
    <w15:presenceInfo w15:providerId="None" w15:userId="lenovo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728"/>
    <w:rsid w:val="0000241F"/>
    <w:rsid w:val="00011099"/>
    <w:rsid w:val="00027FF3"/>
    <w:rsid w:val="000370A4"/>
    <w:rsid w:val="000471D9"/>
    <w:rsid w:val="0005189A"/>
    <w:rsid w:val="00052728"/>
    <w:rsid w:val="00054DF3"/>
    <w:rsid w:val="00061C4F"/>
    <w:rsid w:val="00071281"/>
    <w:rsid w:val="00081F9D"/>
    <w:rsid w:val="000823EB"/>
    <w:rsid w:val="00095970"/>
    <w:rsid w:val="000B69F5"/>
    <w:rsid w:val="000B6E35"/>
    <w:rsid w:val="000C7A71"/>
    <w:rsid w:val="000D056E"/>
    <w:rsid w:val="000D5E51"/>
    <w:rsid w:val="000E65DC"/>
    <w:rsid w:val="000F587E"/>
    <w:rsid w:val="001313E5"/>
    <w:rsid w:val="00140439"/>
    <w:rsid w:val="00166ED2"/>
    <w:rsid w:val="001809BF"/>
    <w:rsid w:val="00187127"/>
    <w:rsid w:val="001962EB"/>
    <w:rsid w:val="001E0FC1"/>
    <w:rsid w:val="001E6196"/>
    <w:rsid w:val="001F3F5A"/>
    <w:rsid w:val="00236667"/>
    <w:rsid w:val="00242067"/>
    <w:rsid w:val="002479C7"/>
    <w:rsid w:val="00251566"/>
    <w:rsid w:val="002545FE"/>
    <w:rsid w:val="00254631"/>
    <w:rsid w:val="00256DCE"/>
    <w:rsid w:val="00262FA5"/>
    <w:rsid w:val="0026338E"/>
    <w:rsid w:val="002840D6"/>
    <w:rsid w:val="00286769"/>
    <w:rsid w:val="002903B0"/>
    <w:rsid w:val="00294F3C"/>
    <w:rsid w:val="0029733D"/>
    <w:rsid w:val="002A6B10"/>
    <w:rsid w:val="002B38F0"/>
    <w:rsid w:val="002D1A58"/>
    <w:rsid w:val="002E2215"/>
    <w:rsid w:val="002E5F8A"/>
    <w:rsid w:val="002E6627"/>
    <w:rsid w:val="003147A0"/>
    <w:rsid w:val="00315CA3"/>
    <w:rsid w:val="00317125"/>
    <w:rsid w:val="00320511"/>
    <w:rsid w:val="003241C2"/>
    <w:rsid w:val="00353940"/>
    <w:rsid w:val="00354067"/>
    <w:rsid w:val="00354851"/>
    <w:rsid w:val="003570F0"/>
    <w:rsid w:val="00366092"/>
    <w:rsid w:val="00370BFC"/>
    <w:rsid w:val="003723EC"/>
    <w:rsid w:val="00383584"/>
    <w:rsid w:val="0039167E"/>
    <w:rsid w:val="003A296C"/>
    <w:rsid w:val="003B126E"/>
    <w:rsid w:val="003C7EF7"/>
    <w:rsid w:val="00404F37"/>
    <w:rsid w:val="004212A8"/>
    <w:rsid w:val="00421D9F"/>
    <w:rsid w:val="00432A8C"/>
    <w:rsid w:val="004523FF"/>
    <w:rsid w:val="004542E0"/>
    <w:rsid w:val="0045712B"/>
    <w:rsid w:val="00457739"/>
    <w:rsid w:val="00464990"/>
    <w:rsid w:val="00476E83"/>
    <w:rsid w:val="0048495E"/>
    <w:rsid w:val="004A0FDC"/>
    <w:rsid w:val="004B106A"/>
    <w:rsid w:val="004B10EC"/>
    <w:rsid w:val="004B173F"/>
    <w:rsid w:val="004B640D"/>
    <w:rsid w:val="004B77A9"/>
    <w:rsid w:val="004C0C5A"/>
    <w:rsid w:val="004C7841"/>
    <w:rsid w:val="004C7963"/>
    <w:rsid w:val="004D3A15"/>
    <w:rsid w:val="004F291A"/>
    <w:rsid w:val="004F4028"/>
    <w:rsid w:val="004F423A"/>
    <w:rsid w:val="00504AB3"/>
    <w:rsid w:val="00504C3D"/>
    <w:rsid w:val="005208B2"/>
    <w:rsid w:val="00521901"/>
    <w:rsid w:val="005254EA"/>
    <w:rsid w:val="005329FA"/>
    <w:rsid w:val="0054319A"/>
    <w:rsid w:val="00547909"/>
    <w:rsid w:val="005533A7"/>
    <w:rsid w:val="005544FA"/>
    <w:rsid w:val="00575E1E"/>
    <w:rsid w:val="005941C3"/>
    <w:rsid w:val="005972D8"/>
    <w:rsid w:val="005A6875"/>
    <w:rsid w:val="005B02DE"/>
    <w:rsid w:val="005C02C1"/>
    <w:rsid w:val="005D0894"/>
    <w:rsid w:val="005D7562"/>
    <w:rsid w:val="005E2C6E"/>
    <w:rsid w:val="005E6B38"/>
    <w:rsid w:val="005E6B73"/>
    <w:rsid w:val="005E7B0E"/>
    <w:rsid w:val="005F17E6"/>
    <w:rsid w:val="0061526F"/>
    <w:rsid w:val="00623402"/>
    <w:rsid w:val="00626811"/>
    <w:rsid w:val="00630592"/>
    <w:rsid w:val="006362A6"/>
    <w:rsid w:val="00642190"/>
    <w:rsid w:val="00650598"/>
    <w:rsid w:val="006565BD"/>
    <w:rsid w:val="00657D91"/>
    <w:rsid w:val="00662BC7"/>
    <w:rsid w:val="006634FB"/>
    <w:rsid w:val="006771BE"/>
    <w:rsid w:val="0068494B"/>
    <w:rsid w:val="00686E3D"/>
    <w:rsid w:val="0069137D"/>
    <w:rsid w:val="006937BD"/>
    <w:rsid w:val="00695DA5"/>
    <w:rsid w:val="0069629C"/>
    <w:rsid w:val="006A28BD"/>
    <w:rsid w:val="006A2FF4"/>
    <w:rsid w:val="006A516D"/>
    <w:rsid w:val="006A51E3"/>
    <w:rsid w:val="006C20A2"/>
    <w:rsid w:val="006C5975"/>
    <w:rsid w:val="006D0EB5"/>
    <w:rsid w:val="006E0F97"/>
    <w:rsid w:val="006E161D"/>
    <w:rsid w:val="006E2E02"/>
    <w:rsid w:val="006F1066"/>
    <w:rsid w:val="006F60C6"/>
    <w:rsid w:val="00700017"/>
    <w:rsid w:val="007158D8"/>
    <w:rsid w:val="00715A0D"/>
    <w:rsid w:val="007323AB"/>
    <w:rsid w:val="00736E12"/>
    <w:rsid w:val="00744055"/>
    <w:rsid w:val="0075448D"/>
    <w:rsid w:val="00754740"/>
    <w:rsid w:val="00767AB4"/>
    <w:rsid w:val="0077327F"/>
    <w:rsid w:val="00773FFF"/>
    <w:rsid w:val="0078228A"/>
    <w:rsid w:val="00792F13"/>
    <w:rsid w:val="0079313A"/>
    <w:rsid w:val="007A6259"/>
    <w:rsid w:val="007B193E"/>
    <w:rsid w:val="007B55AD"/>
    <w:rsid w:val="007D7978"/>
    <w:rsid w:val="007F088D"/>
    <w:rsid w:val="00803ED1"/>
    <w:rsid w:val="0080430E"/>
    <w:rsid w:val="008109E8"/>
    <w:rsid w:val="0084613B"/>
    <w:rsid w:val="00851478"/>
    <w:rsid w:val="00855688"/>
    <w:rsid w:val="00864C81"/>
    <w:rsid w:val="00871E86"/>
    <w:rsid w:val="008911F4"/>
    <w:rsid w:val="008A77FA"/>
    <w:rsid w:val="008B0213"/>
    <w:rsid w:val="008B628D"/>
    <w:rsid w:val="008D561E"/>
    <w:rsid w:val="008D6C95"/>
    <w:rsid w:val="008E1906"/>
    <w:rsid w:val="008F35A1"/>
    <w:rsid w:val="00900A99"/>
    <w:rsid w:val="00901752"/>
    <w:rsid w:val="00901F3F"/>
    <w:rsid w:val="0090417B"/>
    <w:rsid w:val="009144A0"/>
    <w:rsid w:val="00920D39"/>
    <w:rsid w:val="009312FF"/>
    <w:rsid w:val="00945ABD"/>
    <w:rsid w:val="00960976"/>
    <w:rsid w:val="00967A93"/>
    <w:rsid w:val="00972535"/>
    <w:rsid w:val="00976EBC"/>
    <w:rsid w:val="00983E18"/>
    <w:rsid w:val="00983FA0"/>
    <w:rsid w:val="009871FA"/>
    <w:rsid w:val="009A7F3D"/>
    <w:rsid w:val="009C6EB6"/>
    <w:rsid w:val="009D5190"/>
    <w:rsid w:val="009E0144"/>
    <w:rsid w:val="009E2E8A"/>
    <w:rsid w:val="009E6C74"/>
    <w:rsid w:val="009F216C"/>
    <w:rsid w:val="009F5C11"/>
    <w:rsid w:val="00A11BAF"/>
    <w:rsid w:val="00A13CE6"/>
    <w:rsid w:val="00A16C5E"/>
    <w:rsid w:val="00A16ED9"/>
    <w:rsid w:val="00A174EC"/>
    <w:rsid w:val="00A235CC"/>
    <w:rsid w:val="00A27FBF"/>
    <w:rsid w:val="00A31868"/>
    <w:rsid w:val="00A547AF"/>
    <w:rsid w:val="00A659E2"/>
    <w:rsid w:val="00A717E0"/>
    <w:rsid w:val="00A73AED"/>
    <w:rsid w:val="00A75EB6"/>
    <w:rsid w:val="00A8028C"/>
    <w:rsid w:val="00A81045"/>
    <w:rsid w:val="00A844D1"/>
    <w:rsid w:val="00A853B2"/>
    <w:rsid w:val="00AA0DC4"/>
    <w:rsid w:val="00AA392C"/>
    <w:rsid w:val="00AA725D"/>
    <w:rsid w:val="00AB3AC7"/>
    <w:rsid w:val="00AD5D47"/>
    <w:rsid w:val="00AE117B"/>
    <w:rsid w:val="00B049F7"/>
    <w:rsid w:val="00B23701"/>
    <w:rsid w:val="00B24D8F"/>
    <w:rsid w:val="00B26FFB"/>
    <w:rsid w:val="00B30B92"/>
    <w:rsid w:val="00B351DF"/>
    <w:rsid w:val="00B35F55"/>
    <w:rsid w:val="00B45AF2"/>
    <w:rsid w:val="00B47254"/>
    <w:rsid w:val="00B52932"/>
    <w:rsid w:val="00B67AA5"/>
    <w:rsid w:val="00B72A13"/>
    <w:rsid w:val="00B7495B"/>
    <w:rsid w:val="00B80079"/>
    <w:rsid w:val="00BA7899"/>
    <w:rsid w:val="00BB553F"/>
    <w:rsid w:val="00BC11ED"/>
    <w:rsid w:val="00BC7FBF"/>
    <w:rsid w:val="00BD2306"/>
    <w:rsid w:val="00BD25D3"/>
    <w:rsid w:val="00BE35B3"/>
    <w:rsid w:val="00BF0CA7"/>
    <w:rsid w:val="00BF1796"/>
    <w:rsid w:val="00BF5A8B"/>
    <w:rsid w:val="00C0106B"/>
    <w:rsid w:val="00C03E2A"/>
    <w:rsid w:val="00C136B8"/>
    <w:rsid w:val="00C20A2A"/>
    <w:rsid w:val="00C21CDA"/>
    <w:rsid w:val="00C31FE5"/>
    <w:rsid w:val="00C344D4"/>
    <w:rsid w:val="00C37E85"/>
    <w:rsid w:val="00C41F9D"/>
    <w:rsid w:val="00C46E2A"/>
    <w:rsid w:val="00C50BBA"/>
    <w:rsid w:val="00C568B4"/>
    <w:rsid w:val="00C66EA0"/>
    <w:rsid w:val="00C72823"/>
    <w:rsid w:val="00C73C1F"/>
    <w:rsid w:val="00C77F56"/>
    <w:rsid w:val="00C83056"/>
    <w:rsid w:val="00C86A28"/>
    <w:rsid w:val="00CB6104"/>
    <w:rsid w:val="00CD0DB7"/>
    <w:rsid w:val="00CE0BA6"/>
    <w:rsid w:val="00CE3994"/>
    <w:rsid w:val="00CF3D45"/>
    <w:rsid w:val="00CF4C84"/>
    <w:rsid w:val="00D049E8"/>
    <w:rsid w:val="00D17869"/>
    <w:rsid w:val="00D21DB8"/>
    <w:rsid w:val="00D331C4"/>
    <w:rsid w:val="00D40EAF"/>
    <w:rsid w:val="00D44A88"/>
    <w:rsid w:val="00D47382"/>
    <w:rsid w:val="00D5351E"/>
    <w:rsid w:val="00D631B0"/>
    <w:rsid w:val="00D66E78"/>
    <w:rsid w:val="00D824C1"/>
    <w:rsid w:val="00D94AB8"/>
    <w:rsid w:val="00D97C02"/>
    <w:rsid w:val="00DA3886"/>
    <w:rsid w:val="00DB3BF6"/>
    <w:rsid w:val="00DD2B09"/>
    <w:rsid w:val="00DD3514"/>
    <w:rsid w:val="00DD5F54"/>
    <w:rsid w:val="00DF4AA8"/>
    <w:rsid w:val="00E014D1"/>
    <w:rsid w:val="00E0717A"/>
    <w:rsid w:val="00E15AB7"/>
    <w:rsid w:val="00E25192"/>
    <w:rsid w:val="00E25873"/>
    <w:rsid w:val="00E52149"/>
    <w:rsid w:val="00E550FD"/>
    <w:rsid w:val="00E55D49"/>
    <w:rsid w:val="00E56AAC"/>
    <w:rsid w:val="00E77175"/>
    <w:rsid w:val="00E86132"/>
    <w:rsid w:val="00E9030C"/>
    <w:rsid w:val="00E94736"/>
    <w:rsid w:val="00EA0F06"/>
    <w:rsid w:val="00EB3CC1"/>
    <w:rsid w:val="00EC505B"/>
    <w:rsid w:val="00ED4113"/>
    <w:rsid w:val="00EE3D3A"/>
    <w:rsid w:val="00EF1074"/>
    <w:rsid w:val="00EF2C40"/>
    <w:rsid w:val="00F038E0"/>
    <w:rsid w:val="00F0392F"/>
    <w:rsid w:val="00F06DD5"/>
    <w:rsid w:val="00F174AD"/>
    <w:rsid w:val="00F323F7"/>
    <w:rsid w:val="00F32F7B"/>
    <w:rsid w:val="00F36349"/>
    <w:rsid w:val="00F42B26"/>
    <w:rsid w:val="00F47B1A"/>
    <w:rsid w:val="00F818AF"/>
    <w:rsid w:val="00F92CDA"/>
    <w:rsid w:val="00FA3B21"/>
    <w:rsid w:val="00FB15D9"/>
    <w:rsid w:val="00FD56CE"/>
    <w:rsid w:val="00FD5D6F"/>
    <w:rsid w:val="00FE6C44"/>
    <w:rsid w:val="00FF3063"/>
    <w:rsid w:val="00FF5879"/>
    <w:rsid w:val="010D5FF3"/>
    <w:rsid w:val="096E5A4D"/>
    <w:rsid w:val="21B70F38"/>
    <w:rsid w:val="274B5C66"/>
    <w:rsid w:val="2FDB7E17"/>
    <w:rsid w:val="30485BD0"/>
    <w:rsid w:val="36D21E09"/>
    <w:rsid w:val="42A35CE6"/>
    <w:rsid w:val="431A64CE"/>
    <w:rsid w:val="4F770082"/>
    <w:rsid w:val="51535C12"/>
    <w:rsid w:val="5CEA3016"/>
    <w:rsid w:val="5F210712"/>
    <w:rsid w:val="65F446DE"/>
    <w:rsid w:val="6D2F5ACE"/>
    <w:rsid w:val="75AB045E"/>
    <w:rsid w:val="7CE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686E3D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686E3D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686E3D"/>
    <w:rPr>
      <w:sz w:val="18"/>
      <w:szCs w:val="18"/>
    </w:rPr>
  </w:style>
  <w:style w:type="paragraph" w:styleId="a6">
    <w:name w:val="footer"/>
    <w:basedOn w:val="a"/>
    <w:link w:val="Char2"/>
    <w:unhideWhenUsed/>
    <w:rsid w:val="00686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686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686E3D"/>
  </w:style>
  <w:style w:type="character" w:styleId="a9">
    <w:name w:val="Hyperlink"/>
    <w:basedOn w:val="a0"/>
    <w:rsid w:val="00686E3D"/>
    <w:rPr>
      <w:color w:val="000000"/>
      <w:u w:val="single"/>
    </w:rPr>
  </w:style>
  <w:style w:type="character" w:styleId="aa">
    <w:name w:val="annotation reference"/>
    <w:basedOn w:val="a0"/>
    <w:uiPriority w:val="99"/>
    <w:semiHidden/>
    <w:unhideWhenUsed/>
    <w:rsid w:val="00686E3D"/>
    <w:rPr>
      <w:sz w:val="21"/>
      <w:szCs w:val="21"/>
    </w:rPr>
  </w:style>
  <w:style w:type="table" w:styleId="ab">
    <w:name w:val="Table Grid"/>
    <w:basedOn w:val="a1"/>
    <w:rsid w:val="00686E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rsid w:val="00686E3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86E3D"/>
    <w:rPr>
      <w:sz w:val="18"/>
      <w:szCs w:val="18"/>
    </w:rPr>
  </w:style>
  <w:style w:type="paragraph" w:styleId="ac">
    <w:name w:val="List Paragraph"/>
    <w:basedOn w:val="a"/>
    <w:uiPriority w:val="34"/>
    <w:qFormat/>
    <w:rsid w:val="00686E3D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sid w:val="00686E3D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686E3D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86E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481</Words>
  <Characters>2746</Characters>
  <Application>Microsoft Office Word</Application>
  <DocSecurity>0</DocSecurity>
  <Lines>22</Lines>
  <Paragraphs>6</Paragraphs>
  <ScaleCrop>false</ScaleCrop>
  <Company>China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71</cp:revision>
  <cp:lastPrinted>2018-07-13T11:27:00Z</cp:lastPrinted>
  <dcterms:created xsi:type="dcterms:W3CDTF">2018-06-22T07:51:00Z</dcterms:created>
  <dcterms:modified xsi:type="dcterms:W3CDTF">2018-12-26T03:26:00Z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